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572" w:tblpY="-58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45"/>
        <w:gridCol w:w="3936"/>
      </w:tblGrid>
      <w:tr w:rsidR="00577BC8" w:rsidRPr="00577BC8" w14:paraId="77FFC4BF" w14:textId="77777777" w:rsidTr="00EF60E7">
        <w:trPr>
          <w:trHeight w:val="781"/>
        </w:trPr>
        <w:tc>
          <w:tcPr>
            <w:tcW w:w="10201" w:type="dxa"/>
            <w:gridSpan w:val="3"/>
            <w:shd w:val="clear" w:color="auto" w:fill="99CCFF"/>
            <w:vAlign w:val="center"/>
          </w:tcPr>
          <w:p w14:paraId="0CA219AE" w14:textId="77777777" w:rsidR="00577BC8" w:rsidRDefault="00577BC8" w:rsidP="00EF60E7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r w:rsidR="00555AC8">
              <w:rPr>
                <w:rFonts w:eastAsia="Simsun (Founder Extended)"/>
                <w:b/>
                <w:szCs w:val="24"/>
              </w:rPr>
              <w:t>OPĆIH AKATA</w:t>
            </w:r>
          </w:p>
          <w:p w14:paraId="41BFD94A" w14:textId="77777777" w:rsidR="00AA121D" w:rsidRPr="00AA121D" w:rsidRDefault="00AA121D" w:rsidP="00EF60E7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14:paraId="79426D72" w14:textId="77777777" w:rsidTr="00EF60E7">
        <w:tc>
          <w:tcPr>
            <w:tcW w:w="4820" w:type="dxa"/>
          </w:tcPr>
          <w:p w14:paraId="2A2BBD90" w14:textId="77777777"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381" w:type="dxa"/>
            <w:gridSpan w:val="2"/>
          </w:tcPr>
          <w:p w14:paraId="6B13FF9F" w14:textId="52227B5E" w:rsidR="00DD00C3" w:rsidRPr="0055048E" w:rsidRDefault="0055048E" w:rsidP="00EF60E7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</w:t>
            </w:r>
            <w:r w:rsidR="00A37AA6">
              <w:t xml:space="preserve"> </w:t>
            </w:r>
            <w:r w:rsidR="00966387">
              <w:t xml:space="preserve"> </w:t>
            </w:r>
            <w:r w:rsidR="00966387" w:rsidRPr="00966387">
              <w:rPr>
                <w:rFonts w:ascii="Times New Roman" w:eastAsia="Simsun (Founder Extended)" w:hAnsi="Times New Roman"/>
                <w:b/>
              </w:rPr>
              <w:t xml:space="preserve">prijedloga </w:t>
            </w:r>
            <w:r w:rsidR="00CD316B">
              <w:t xml:space="preserve"> </w:t>
            </w:r>
            <w:r w:rsidR="00DB5139">
              <w:t xml:space="preserve"> </w:t>
            </w:r>
            <w:r w:rsidR="00AA6261">
              <w:t xml:space="preserve"> </w:t>
            </w:r>
            <w:r w:rsidR="00AA6261" w:rsidRPr="00AA6261">
              <w:rPr>
                <w:rFonts w:ascii="Times New Roman" w:eastAsia="Simsun (Founder Extended)" w:hAnsi="Times New Roman"/>
                <w:b/>
              </w:rPr>
              <w:t>Programa raspolaganja poljoprivrednim zemljištem u vlasništvu Republike Hrvatske za područje Općine Kneževi Vinogradi</w:t>
            </w:r>
          </w:p>
        </w:tc>
      </w:tr>
      <w:tr w:rsidR="00577BC8" w:rsidRPr="00577BC8" w14:paraId="20269C8C" w14:textId="77777777" w:rsidTr="00EF60E7">
        <w:tc>
          <w:tcPr>
            <w:tcW w:w="4820" w:type="dxa"/>
          </w:tcPr>
          <w:p w14:paraId="046DA3D5" w14:textId="77777777"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381" w:type="dxa"/>
            <w:gridSpan w:val="2"/>
          </w:tcPr>
          <w:p w14:paraId="7D32C7C4" w14:textId="77777777" w:rsidR="00577BC8" w:rsidRPr="0055048E" w:rsidRDefault="0055048E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14:paraId="7A2EADE6" w14:textId="77777777" w:rsidTr="00EF60E7">
        <w:trPr>
          <w:trHeight w:val="1765"/>
        </w:trPr>
        <w:tc>
          <w:tcPr>
            <w:tcW w:w="4820" w:type="dxa"/>
          </w:tcPr>
          <w:p w14:paraId="04506188" w14:textId="77777777"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381" w:type="dxa"/>
            <w:gridSpan w:val="2"/>
          </w:tcPr>
          <w:p w14:paraId="1ABA5A80" w14:textId="0DDBDFBF" w:rsidR="00577BC8" w:rsidRPr="0055048E" w:rsidRDefault="00555A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</w:t>
            </w:r>
            <w:r w:rsidR="00357CFE">
              <w:t xml:space="preserve"> </w:t>
            </w:r>
            <w:r w:rsidR="00A37AA6">
              <w:t xml:space="preserve"> </w:t>
            </w:r>
            <w:r w:rsidR="00A37AA6" w:rsidRPr="00A37AA6">
              <w:rPr>
                <w:rFonts w:ascii="Times New Roman" w:hAnsi="Times New Roman"/>
              </w:rPr>
              <w:t xml:space="preserve">prijedloga </w:t>
            </w:r>
            <w:r w:rsidR="00966387">
              <w:t xml:space="preserve"> </w:t>
            </w:r>
            <w:r w:rsidR="00DB5139">
              <w:t xml:space="preserve"> </w:t>
            </w:r>
            <w:r w:rsidR="00AA6261">
              <w:t xml:space="preserve"> </w:t>
            </w:r>
            <w:r w:rsidR="00AA6261" w:rsidRPr="00AA6261">
              <w:rPr>
                <w:rFonts w:ascii="Times New Roman" w:hAnsi="Times New Roman"/>
              </w:rPr>
              <w:t xml:space="preserve">Programa raspolaganja poljoprivrednim zemljištem u vlasništvu Republike Hrvatske za područje Općine Kneževi Vinogradi </w:t>
            </w:r>
            <w:r w:rsidR="004B7DBD">
              <w:rPr>
                <w:rFonts w:ascii="Times New Roman" w:hAnsi="Times New Roman"/>
              </w:rPr>
              <w:t>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14:paraId="40E3D5B7" w14:textId="77777777" w:rsidTr="00EF60E7">
        <w:tc>
          <w:tcPr>
            <w:tcW w:w="4820" w:type="dxa"/>
          </w:tcPr>
          <w:p w14:paraId="6BD242BE" w14:textId="77777777"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381" w:type="dxa"/>
            <w:gridSpan w:val="2"/>
          </w:tcPr>
          <w:p w14:paraId="7C576C54" w14:textId="53723CE2" w:rsidR="00577BC8" w:rsidRPr="0055048E" w:rsidRDefault="00E77F8E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17.01.2022.</w:t>
            </w:r>
          </w:p>
        </w:tc>
      </w:tr>
      <w:tr w:rsidR="00577BC8" w:rsidRPr="00577BC8" w14:paraId="571B0B58" w14:textId="77777777" w:rsidTr="00EF60E7">
        <w:tc>
          <w:tcPr>
            <w:tcW w:w="4820" w:type="dxa"/>
          </w:tcPr>
          <w:p w14:paraId="7F8AA96A" w14:textId="77777777"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381" w:type="dxa"/>
            <w:gridSpan w:val="2"/>
          </w:tcPr>
          <w:p w14:paraId="059242D8" w14:textId="77777777" w:rsidR="00577BC8" w:rsidRPr="0055048E" w:rsidRDefault="00577B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14:paraId="411D05B4" w14:textId="77777777" w:rsidTr="00EF60E7">
        <w:tc>
          <w:tcPr>
            <w:tcW w:w="4820" w:type="dxa"/>
          </w:tcPr>
          <w:p w14:paraId="438F159F" w14:textId="77777777"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381" w:type="dxa"/>
            <w:gridSpan w:val="2"/>
          </w:tcPr>
          <w:p w14:paraId="633D48C1" w14:textId="77777777" w:rsidR="00577BC8" w:rsidRPr="0055048E" w:rsidRDefault="00577B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14:paraId="5B3FD1A4" w14:textId="77777777" w:rsidTr="00EF60E7">
        <w:tc>
          <w:tcPr>
            <w:tcW w:w="4820" w:type="dxa"/>
          </w:tcPr>
          <w:p w14:paraId="1170B252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381" w:type="dxa"/>
            <w:gridSpan w:val="2"/>
            <w:vAlign w:val="center"/>
          </w:tcPr>
          <w:p w14:paraId="2B75A4CB" w14:textId="4E72FA12" w:rsidR="00577BC8" w:rsidRPr="00730AA0" w:rsidRDefault="00E77F8E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AA6261">
              <w:rPr>
                <w:rFonts w:ascii="Times New Roman" w:eastAsia="Simsun (Founder Extended)" w:hAnsi="Times New Roman"/>
              </w:rPr>
              <w:t>Program raspolaganja poljoprivrednim zemljištem u vlasništvu Republike Hrvatske za područje Općine Kneževi Vinogradi</w:t>
            </w:r>
            <w:r>
              <w:rPr>
                <w:rFonts w:ascii="Times New Roman" w:hAnsi="Times New Roman"/>
              </w:rPr>
              <w:t xml:space="preserve"> </w:t>
            </w:r>
            <w:r w:rsidR="00CE493C">
              <w:rPr>
                <w:rFonts w:ascii="Times New Roman" w:hAnsi="Times New Roman"/>
              </w:rPr>
              <w:t>uz p</w:t>
            </w:r>
            <w:r w:rsidR="00CE493C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14:paraId="0172760A" w14:textId="77777777" w:rsidTr="00EF60E7">
        <w:tc>
          <w:tcPr>
            <w:tcW w:w="4820" w:type="dxa"/>
          </w:tcPr>
          <w:p w14:paraId="3A5A6EE0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381" w:type="dxa"/>
            <w:gridSpan w:val="2"/>
            <w:vAlign w:val="center"/>
          </w:tcPr>
          <w:p w14:paraId="3A5C493D" w14:textId="3ED1C760" w:rsidR="00577BC8" w:rsidRPr="0055048E" w:rsidRDefault="00E77F8E" w:rsidP="00EF60E7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</w:tr>
      <w:tr w:rsidR="00577BC8" w:rsidRPr="00577BC8" w14:paraId="122FA307" w14:textId="77777777" w:rsidTr="00EF60E7">
        <w:tc>
          <w:tcPr>
            <w:tcW w:w="4820" w:type="dxa"/>
          </w:tcPr>
          <w:p w14:paraId="1F271F0C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381" w:type="dxa"/>
            <w:gridSpan w:val="2"/>
            <w:vAlign w:val="center"/>
          </w:tcPr>
          <w:p w14:paraId="3ADED8CA" w14:textId="77777777" w:rsidR="00577BC8" w:rsidRPr="0055048E" w:rsidRDefault="0055048E" w:rsidP="00EF60E7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</w:p>
        </w:tc>
      </w:tr>
      <w:tr w:rsidR="00577BC8" w:rsidRPr="00577BC8" w14:paraId="2DD14499" w14:textId="77777777" w:rsidTr="00EF60E7">
        <w:tc>
          <w:tcPr>
            <w:tcW w:w="4820" w:type="dxa"/>
          </w:tcPr>
          <w:p w14:paraId="488DF30C" w14:textId="77777777" w:rsidR="00577BC8" w:rsidRPr="00577BC8" w:rsidDel="005D53AE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81" w:type="dxa"/>
            <w:gridSpan w:val="2"/>
            <w:vAlign w:val="center"/>
          </w:tcPr>
          <w:p w14:paraId="08B1F359" w14:textId="77777777" w:rsidR="00577BC8" w:rsidRPr="0055048E" w:rsidRDefault="009D17DC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14:paraId="368A0D1F" w14:textId="77777777" w:rsidTr="00EF60E7">
        <w:trPr>
          <w:trHeight w:val="522"/>
        </w:trPr>
        <w:tc>
          <w:tcPr>
            <w:tcW w:w="4820" w:type="dxa"/>
            <w:vMerge w:val="restart"/>
          </w:tcPr>
          <w:p w14:paraId="50415BF3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76716638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445" w:type="dxa"/>
            <w:shd w:val="clear" w:color="auto" w:fill="auto"/>
          </w:tcPr>
          <w:p w14:paraId="776B7697" w14:textId="77777777" w:rsidR="00577BC8" w:rsidRPr="0055048E" w:rsidRDefault="00577BC8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14:paraId="70B16F9F" w14:textId="77777777" w:rsidR="00577BC8" w:rsidRPr="0055048E" w:rsidRDefault="00577BC8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936" w:type="dxa"/>
          </w:tcPr>
          <w:p w14:paraId="62140ED6" w14:textId="518566A6" w:rsidR="00150BAE" w:rsidRPr="0055048E" w:rsidRDefault="00577BC8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150BA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 obavijest u Glasu Slavonije</w:t>
            </w:r>
          </w:p>
        </w:tc>
      </w:tr>
      <w:tr w:rsidR="00577BC8" w:rsidRPr="00577BC8" w14:paraId="1F841B52" w14:textId="77777777" w:rsidTr="00EF60E7">
        <w:trPr>
          <w:trHeight w:val="1130"/>
        </w:trPr>
        <w:tc>
          <w:tcPr>
            <w:tcW w:w="4820" w:type="dxa"/>
            <w:vMerge/>
          </w:tcPr>
          <w:p w14:paraId="69262EE2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381" w:type="dxa"/>
            <w:gridSpan w:val="2"/>
            <w:shd w:val="clear" w:color="auto" w:fill="auto"/>
          </w:tcPr>
          <w:p w14:paraId="78E17F05" w14:textId="77777777" w:rsidR="008767A7" w:rsidRPr="0055048E" w:rsidRDefault="008767A7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7DD2EABC" w14:textId="1E6211A7" w:rsidR="00577BC8" w:rsidRPr="0055048E" w:rsidRDefault="00577BC8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</w:t>
            </w:r>
            <w:r w:rsidR="00E77F8E">
              <w:t xml:space="preserve"> </w:t>
            </w:r>
            <w:r w:rsidR="00E77F8E" w:rsidRPr="00E77F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od 17.01.2022.do 01.02.2022.godine</w:t>
            </w:r>
          </w:p>
        </w:tc>
      </w:tr>
      <w:tr w:rsidR="00577BC8" w:rsidRPr="00577BC8" w14:paraId="2D8C5A16" w14:textId="77777777" w:rsidTr="00EF60E7">
        <w:tc>
          <w:tcPr>
            <w:tcW w:w="4820" w:type="dxa"/>
          </w:tcPr>
          <w:p w14:paraId="2A18D75B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381" w:type="dxa"/>
            <w:gridSpan w:val="2"/>
            <w:vAlign w:val="center"/>
          </w:tcPr>
          <w:p w14:paraId="3C5496DD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•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 xml:space="preserve">24.siječnja 2022.godine : OPG Ana </w:t>
            </w:r>
            <w:proofErr w:type="spellStart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Ursić</w:t>
            </w:r>
            <w:proofErr w:type="spellEnd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, Zlatna Greda 18., s primjedbama, komentarom i prijedlogom:</w:t>
            </w:r>
          </w:p>
          <w:p w14:paraId="142C7B72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1.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Da kč.br. 1621, 1622/1, 1882, 1894, 1896 i 1899 u k.o. Kneževi Vinogradi nisu oranice već više desetljeća pašnjaci, te da se ne mogu s obzirom na položaj (Lovište Tikveš) koristiti za ratarsku proizvodnju,</w:t>
            </w:r>
          </w:p>
          <w:p w14:paraId="0988921E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2.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Da su Kč.br. 1882 i 1884 da su u Naturi 2000 i imaju status „trajnog travnjaka“, te se mogu koristiti samo kao pašnjaci, a kč.br. 1896 i 1899 će taj status dobiti u 2022.godini</w:t>
            </w:r>
          </w:p>
          <w:p w14:paraId="575A4A3C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3.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Da je Ministarstvu poljoprivrede podnesen zahtjev za promjenu kulture iz oranice u pašnjak</w:t>
            </w:r>
          </w:p>
          <w:p w14:paraId="3DDEC89F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4.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Da ograničenje od 25 ha  ne osigurava ravnomjernu i pravednu raspodjelu, jer oni koji već imaju 25 ili 100 ha i više državnog zemljišta steći će dodatnih 25 ha na štetu dosadašnjih zakupnika</w:t>
            </w:r>
          </w:p>
          <w:p w14:paraId="26C35A06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lastRenderedPageBreak/>
              <w:t>5.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Da je kč.br. 1621 ha površine 28,32 ha tehnološka cjelina i veća je od 25 ha koji se predlaže kao maksimum</w:t>
            </w:r>
          </w:p>
          <w:p w14:paraId="2F615EFD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6.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 xml:space="preserve">Da  predloženi maksimum od 25 ha predviđa daljnje iseljavanje stanovnika Zlatne grede, da će kao posljedica biti da dvije obitelji ostaju bez prihoda, a stočni fond OPG Ane </w:t>
            </w:r>
            <w:proofErr w:type="spellStart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Ursić</w:t>
            </w:r>
            <w:proofErr w:type="spellEnd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bez  hrane i pašnjaka, te da će biti uništen najveći proizvođač ovčjeg mlijeka u istočnoj Slavoniji i Baranji.</w:t>
            </w:r>
          </w:p>
          <w:p w14:paraId="4585DC56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Sukladno navedenom OPG Ane </w:t>
            </w:r>
            <w:proofErr w:type="spellStart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Ursić</w:t>
            </w:r>
            <w:proofErr w:type="spellEnd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predlaže:</w:t>
            </w:r>
          </w:p>
          <w:p w14:paraId="3B62B392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1.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Da se kč.br. 1621/ 1622/1, 1882, 1894 1896, i 1899 izuzmu iz plana za zakup do utvrđivanja kulture na predmetnom zemljištu</w:t>
            </w:r>
          </w:p>
          <w:p w14:paraId="548FCA32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2.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 xml:space="preserve">Da se da suglasnost Ministarstvu poljoprivrede za promjenu kulture na elaborat koji je izradio i financirao OPG </w:t>
            </w:r>
            <w:proofErr w:type="spellStart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Ursić</w:t>
            </w:r>
            <w:proofErr w:type="spellEnd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</w:t>
            </w:r>
          </w:p>
          <w:p w14:paraId="2B4CB80E" w14:textId="77777777" w:rsidR="00EF60E7" w:rsidRPr="00EF60E7" w:rsidRDefault="00EF60E7" w:rsidP="00EF60E7">
            <w:pPr>
              <w:pStyle w:val="Tijeloteksta1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3.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Planirati natječaj za 2023.godinu kada ističe ugovor o zakupu, te povećati maksimum za zakup po natječaju.</w:t>
            </w:r>
          </w:p>
          <w:p w14:paraId="2510805A" w14:textId="77777777" w:rsidR="00EF60E7" w:rsidRDefault="00EF60E7" w:rsidP="00EF60E7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4.</w:t>
            </w: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ab/>
              <w:t>Neuvažavanje navedenih primjedbi bilo bi ne sprovođenje opće prihvaćene politike Vlade i ne prihvaćanje predloženog Programa od strane Ministarstva.</w:t>
            </w:r>
          </w:p>
          <w:p w14:paraId="160A8B3D" w14:textId="223C9881" w:rsidR="00EF60E7" w:rsidRPr="00EF60E7" w:rsidRDefault="00EF60E7" w:rsidP="00EF60E7">
            <w:pPr>
              <w:pStyle w:val="Tijeloteksta1"/>
              <w:numPr>
                <w:ilvl w:val="0"/>
                <w:numId w:val="13"/>
              </w:numPr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28.siječnja 2022.godine: Belje plus d.o.o., Darda, Svetog </w:t>
            </w:r>
            <w:proofErr w:type="spellStart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I.Krstitelja</w:t>
            </w:r>
            <w:proofErr w:type="spellEnd"/>
            <w:r w:rsidRPr="00EF60E7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1a.,</w:t>
            </w:r>
          </w:p>
        </w:tc>
      </w:tr>
      <w:tr w:rsidR="00B81DA1" w:rsidRPr="00577BC8" w14:paraId="01A9AE31" w14:textId="77777777" w:rsidTr="00EF60E7">
        <w:tc>
          <w:tcPr>
            <w:tcW w:w="4820" w:type="dxa"/>
          </w:tcPr>
          <w:p w14:paraId="7C68B6EF" w14:textId="77777777" w:rsidR="00B81DA1" w:rsidRPr="00577BC8" w:rsidRDefault="00B81DA1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381" w:type="dxa"/>
            <w:gridSpan w:val="2"/>
            <w:vAlign w:val="center"/>
          </w:tcPr>
          <w:p w14:paraId="7683D25C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Razmatrajući priložene primjedbe i komentare iz toče I. ove Odluke, utvrđuje se:</w:t>
            </w:r>
          </w:p>
          <w:p w14:paraId="3A2A083C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1.</w:t>
            </w: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ab/>
              <w:t xml:space="preserve">da primjedbe, komentari i prijedlozi dostavljeni od strane OPG Ane </w:t>
            </w:r>
            <w:proofErr w:type="spellStart"/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Ursić</w:t>
            </w:r>
            <w:proofErr w:type="spellEnd"/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:</w:t>
            </w:r>
          </w:p>
          <w:p w14:paraId="798AC687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ab/>
              <w:t xml:space="preserve"> djelomično se prihvaćaju  i to u točki 6, odnosno da kč.br. 1621 u k.o. Kneževi Vinogradi površine 28,32 čini jednu proizvodno tehnološku cjelinu, te ograničavanjem maksimuma na 25 ha, navedena čestica ne bi mogla biti dana u zakup, stoga se prihvaća prijedlog da se kao maksimalna površina koja se može dodijeliti u zakup utvrdi površina zaokruženo na punu površinu u ha: 29 ha.</w:t>
            </w:r>
          </w:p>
          <w:p w14:paraId="5BEF15FD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ab/>
              <w:t>Ostale primjedbe, prijedlozi, komentari se ne prihvaćaju.</w:t>
            </w:r>
          </w:p>
          <w:p w14:paraId="7E2B68F1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2.</w:t>
            </w: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ab/>
              <w:t>da primjedbe, komentari i prijedlozi dostavljeni od strane Belja plus d.o.o.:</w:t>
            </w:r>
          </w:p>
          <w:p w14:paraId="6265E42E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ab/>
              <w:t>djelomično se prihvaćaju i to u: točki 1., odnosno Program se nadopunjava s kč.br. 2555 koja je greškom izostavljena, u točki 2: dodaje se kultura pašnjak, dok je ukupna površina čestice ispravno unesena, u točki 4: za  1636/2, 1658/1, 1193, 1247, 1251, 1514, 1518, 1560 ispravlja se tiskarska pogreška u trajanju ugovora u napomenama, u točki 5., briše se dvaput unesena katastarska čestica.</w:t>
            </w:r>
          </w:p>
          <w:p w14:paraId="79EF91A6" w14:textId="77777777" w:rsidR="00EF60E7" w:rsidRPr="00EF60E7" w:rsidRDefault="00EF60E7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  <w:r w:rsidRPr="00EF60E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ab/>
              <w:t>Ostale primjedbe i komentari se ne prihvaćaju.</w:t>
            </w:r>
          </w:p>
          <w:p w14:paraId="583EF0D3" w14:textId="09B3522D" w:rsidR="00B81DA1" w:rsidRPr="0055048E" w:rsidRDefault="00B81DA1" w:rsidP="00EF60E7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</w:p>
        </w:tc>
      </w:tr>
      <w:tr w:rsidR="00B81DA1" w:rsidRPr="00577BC8" w14:paraId="2CA1D0F0" w14:textId="77777777" w:rsidTr="00EF60E7">
        <w:tc>
          <w:tcPr>
            <w:tcW w:w="4820" w:type="dxa"/>
          </w:tcPr>
          <w:p w14:paraId="658C319D" w14:textId="77777777" w:rsidR="00B81DA1" w:rsidRPr="00577BC8" w:rsidRDefault="00B81DA1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381" w:type="dxa"/>
            <w:gridSpan w:val="2"/>
          </w:tcPr>
          <w:p w14:paraId="4E584D7F" w14:textId="33599DE0" w:rsidR="00B81DA1" w:rsidRPr="0055048E" w:rsidRDefault="00B81DA1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iziskivala dodatne financijske troškove</w:t>
            </w:r>
            <w:r w:rsidR="00150BA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– trošak objave u iznosu 1.625,00 kn</w:t>
            </w:r>
          </w:p>
        </w:tc>
      </w:tr>
    </w:tbl>
    <w:p w14:paraId="56D94BD2" w14:textId="77777777" w:rsidR="00E157C1" w:rsidRDefault="00E157C1" w:rsidP="00150BAE"/>
    <w:sectPr w:rsidR="00E157C1" w:rsidSect="00150BA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48E1"/>
    <w:multiLevelType w:val="hybridMultilevel"/>
    <w:tmpl w:val="292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7503">
    <w:abstractNumId w:val="3"/>
  </w:num>
  <w:num w:numId="2" w16cid:durableId="686639673">
    <w:abstractNumId w:val="5"/>
  </w:num>
  <w:num w:numId="3" w16cid:durableId="2002610937">
    <w:abstractNumId w:val="6"/>
  </w:num>
  <w:num w:numId="4" w16cid:durableId="398096147">
    <w:abstractNumId w:val="7"/>
  </w:num>
  <w:num w:numId="5" w16cid:durableId="1704401972">
    <w:abstractNumId w:val="10"/>
  </w:num>
  <w:num w:numId="6" w16cid:durableId="1450078605">
    <w:abstractNumId w:val="4"/>
  </w:num>
  <w:num w:numId="7" w16cid:durableId="1932470538">
    <w:abstractNumId w:val="1"/>
  </w:num>
  <w:num w:numId="8" w16cid:durableId="1034692708">
    <w:abstractNumId w:val="11"/>
  </w:num>
  <w:num w:numId="9" w16cid:durableId="614407158">
    <w:abstractNumId w:val="9"/>
  </w:num>
  <w:num w:numId="10" w16cid:durableId="1900021477">
    <w:abstractNumId w:val="0"/>
  </w:num>
  <w:num w:numId="11" w16cid:durableId="230701981">
    <w:abstractNumId w:val="12"/>
  </w:num>
  <w:num w:numId="12" w16cid:durableId="156266095">
    <w:abstractNumId w:val="2"/>
  </w:num>
  <w:num w:numId="13" w16cid:durableId="1976328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0BAE"/>
    <w:rsid w:val="00151E88"/>
    <w:rsid w:val="001614EA"/>
    <w:rsid w:val="0017131C"/>
    <w:rsid w:val="0018340C"/>
    <w:rsid w:val="00184853"/>
    <w:rsid w:val="00187ACC"/>
    <w:rsid w:val="00193DE6"/>
    <w:rsid w:val="001B765F"/>
    <w:rsid w:val="00202EC8"/>
    <w:rsid w:val="00204E12"/>
    <w:rsid w:val="00217FA5"/>
    <w:rsid w:val="00220838"/>
    <w:rsid w:val="002372B9"/>
    <w:rsid w:val="0024185F"/>
    <w:rsid w:val="00245A1C"/>
    <w:rsid w:val="00246B4E"/>
    <w:rsid w:val="002526CF"/>
    <w:rsid w:val="00271463"/>
    <w:rsid w:val="002817F4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57CFE"/>
    <w:rsid w:val="00371790"/>
    <w:rsid w:val="0037779A"/>
    <w:rsid w:val="00397D3B"/>
    <w:rsid w:val="003A4E09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0A70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387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37AA6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A6261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91F5F"/>
    <w:rsid w:val="00CC1F55"/>
    <w:rsid w:val="00CD316B"/>
    <w:rsid w:val="00CD6C05"/>
    <w:rsid w:val="00CE1AB0"/>
    <w:rsid w:val="00CE32F7"/>
    <w:rsid w:val="00CE493C"/>
    <w:rsid w:val="00CF0105"/>
    <w:rsid w:val="00CF570A"/>
    <w:rsid w:val="00D14C38"/>
    <w:rsid w:val="00D23ECF"/>
    <w:rsid w:val="00D34464"/>
    <w:rsid w:val="00D40337"/>
    <w:rsid w:val="00D45A39"/>
    <w:rsid w:val="00D66CB8"/>
    <w:rsid w:val="00D70446"/>
    <w:rsid w:val="00D96380"/>
    <w:rsid w:val="00D96FEA"/>
    <w:rsid w:val="00DB5139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73590"/>
    <w:rsid w:val="00E77F8E"/>
    <w:rsid w:val="00E80822"/>
    <w:rsid w:val="00E91DD9"/>
    <w:rsid w:val="00EA154E"/>
    <w:rsid w:val="00EA201B"/>
    <w:rsid w:val="00EC67C1"/>
    <w:rsid w:val="00EE1C5C"/>
    <w:rsid w:val="00EE2E3C"/>
    <w:rsid w:val="00EF60E7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D750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Zeljka Kolaric</cp:lastModifiedBy>
  <cp:revision>2</cp:revision>
  <cp:lastPrinted>2019-07-19T09:36:00Z</cp:lastPrinted>
  <dcterms:created xsi:type="dcterms:W3CDTF">2023-01-03T13:50:00Z</dcterms:created>
  <dcterms:modified xsi:type="dcterms:W3CDTF">2023-01-03T13:50:00Z</dcterms:modified>
</cp:coreProperties>
</file>