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+*yqw*usc*jli*rfy*ugc*dzi*lro*rdz*weB*xCc*zew*-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+*eDs*ors*lyd*lyd*lyd*yEx*zCt*bto*iCa*nCy*zfE*-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+*ftw*nEB*nCB*DBo*kuk*ssn*wwn*wlj*xCj*eAk*onA*-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+*ftA*ykq*Duj*mzi*cjn*cyE*ugk*bvj*uyw*Afu*uws*-</w:t>
            </w:r>
            <w:r>
              <w:rPr>
                <w:rFonts w:ascii="PDF417x" w:hAnsi="PDF417x"/>
                <w:sz w:val="24"/>
                <w:szCs w:val="24"/>
              </w:rPr>
              <w:br/>
              <w:t>+*xjq*lxr*xbl*wnu*agy*tbt*rwh*twr*btm*iDi*uzq*-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B60B2" w14:textId="3CA5BB95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  <w:bookmarkStart w:id="1" w:name="_Hlk171339973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24294982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REPUBLIKA HRVATSKA</w:t>
      </w:r>
    </w:p>
    <w:p w14:paraId="5EF5C695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OSJEČKO-BARANJSKA ŽUPANIJA</w:t>
      </w:r>
    </w:p>
    <w:p w14:paraId="15D0317A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OPĆINA KNEŽEVI VINOGRADI</w:t>
      </w:r>
    </w:p>
    <w:p w14:paraId="6F06C5A6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KLASA: 400-02/24-01/02</w:t>
      </w:r>
    </w:p>
    <w:p w14:paraId="71D95136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URBROJ: 2158-23-03/04-24-1</w:t>
      </w:r>
    </w:p>
    <w:p w14:paraId="390D71A3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3CD5F24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8C7DB9F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Kneževi Vinogradi, 8.7.2024.</w:t>
      </w:r>
    </w:p>
    <w:p w14:paraId="764119AE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A832DE2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58412BD" w14:textId="77777777" w:rsidR="00E77F3C" w:rsidRPr="00E77F3C" w:rsidRDefault="00E77F3C" w:rsidP="00E77F3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t>BILJEŠKE UZ FINANCIJSKE OBRASCE SA 30.6.2024. GODINE</w:t>
      </w:r>
    </w:p>
    <w:p w14:paraId="46CFBC1E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</w:p>
    <w:p w14:paraId="2A70B479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0C85D2D" w14:textId="77777777" w:rsidR="00E77F3C" w:rsidRPr="00E77F3C" w:rsidRDefault="00E77F3C" w:rsidP="00E77F3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t>PR-RAS</w:t>
      </w:r>
    </w:p>
    <w:p w14:paraId="61AB4B4E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0374E5E0" w14:textId="77777777" w:rsidR="00E77F3C" w:rsidRPr="00E77F3C" w:rsidRDefault="00E77F3C" w:rsidP="00E77F3C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Prihodi poslovanja ostvareni su u iznosu od 1.274.385,56 eura, a sastoje se od:</w:t>
      </w:r>
    </w:p>
    <w:p w14:paraId="36A3837D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prihoda od poreza u iznosu od 373.988,95 eura</w:t>
      </w:r>
    </w:p>
    <w:p w14:paraId="39F82655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pomoći iz proračuna (tekuće i kapitalne), te pomoći od ostalih subjekata unutar opće države u iznosu od 682.312,31 eura</w:t>
      </w:r>
    </w:p>
    <w:p w14:paraId="7FE34F23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prihoda od imovine u iznosu od 22.148,67 eura</w:t>
      </w:r>
    </w:p>
    <w:p w14:paraId="4E5FDDC3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prihoda od administrativnih pristojbi i po posebnim propisima (komunalna naknada, komunalni doprinos, šumski doprinos…) u iznosu od 160.718,76 eura</w:t>
      </w:r>
    </w:p>
    <w:p w14:paraId="4ECB58FB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prihodi od prodaje proizvoda i robe te pruženih usluga, prihodi od donacija te povrati po protestiranim jamstvima u iznosu od 24.765,17 eura</w:t>
      </w:r>
    </w:p>
    <w:p w14:paraId="6A217889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kazne, upravne mjere i ostali prihodi u iznosu od 10.451,70 eura.</w:t>
      </w:r>
    </w:p>
    <w:p w14:paraId="211A1A6E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174AEB4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  <w:t>Prihodi od prodaje nefinancijske imovine ostvareni su u iznosu od 77.017,57 eura, a sastoje se od:</w:t>
      </w:r>
    </w:p>
    <w:p w14:paraId="745EE077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prodaje poljoprivrednog i građevinskog zemljišta u iznosu od  76.228,59 eura</w:t>
      </w:r>
    </w:p>
    <w:p w14:paraId="76D63475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prodaje stambenih objekata u iznosu od 788,98 eura.</w:t>
      </w:r>
    </w:p>
    <w:p w14:paraId="12A76238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A6FBF9B" w14:textId="77777777" w:rsidR="00E77F3C" w:rsidRPr="00E77F3C" w:rsidRDefault="00E77F3C" w:rsidP="00E77F3C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Primici od financijske imovine i zaduživanja ostvareni su u iznosu od 236.270,08 eura, a sastoje se od:</w:t>
      </w:r>
    </w:p>
    <w:p w14:paraId="6C167F2A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primljenih kredita od tuzemnih kreditnih institucija izvan javnog sektora u iznosu od 236.270,08 eura.</w:t>
      </w:r>
    </w:p>
    <w:p w14:paraId="21DEB2DB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7803733" w14:textId="77777777" w:rsidR="00E77F3C" w:rsidRPr="00E77F3C" w:rsidRDefault="00E77F3C" w:rsidP="00E77F3C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Rashodi poslovanja iznose 1.103.087,67 eura, a sastoje se od: </w:t>
      </w:r>
    </w:p>
    <w:p w14:paraId="0CD28FD9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rashoda za zaposlene u iznosu od 145.183,50 eura</w:t>
      </w:r>
    </w:p>
    <w:p w14:paraId="04E5361A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materijalnih rashoda u iznosu od 417.657,27 eura</w:t>
      </w:r>
    </w:p>
    <w:p w14:paraId="685934BF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- financijskih rashoda u iznosu od 16.554,29 eura </w:t>
      </w:r>
    </w:p>
    <w:p w14:paraId="41497128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subvencije u iznosu od 19.466,57 eura</w:t>
      </w:r>
    </w:p>
    <w:p w14:paraId="3986E958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pomoći koje su dane unutar općeg proračuna u iznosu od 151.799,94 eura</w:t>
      </w:r>
    </w:p>
    <w:p w14:paraId="07B29855" w14:textId="77777777" w:rsidR="00E77F3C" w:rsidRPr="00E77F3C" w:rsidRDefault="00E77F3C" w:rsidP="00E77F3C">
      <w:pPr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naknada građanima i kućanstvima po programima u iznosu od 157.424,17 eura</w:t>
      </w:r>
    </w:p>
    <w:p w14:paraId="698AB3AB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ostalih rashoda u iznosu od 195.001,93 eura.</w:t>
      </w:r>
    </w:p>
    <w:p w14:paraId="091B8935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06B60D1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  <w:t>Rashodi za nabavu nefinancijske imovine iznose 600.310,34 eura, a sastoje od:</w:t>
      </w:r>
    </w:p>
    <w:p w14:paraId="326DEBFF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građevinskih objekata u iznosu od 594.272,01 eura,</w:t>
      </w:r>
    </w:p>
    <w:p w14:paraId="3E0366B6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postrojenje i opreme u iznosu od 6.038,33 eura.</w:t>
      </w:r>
    </w:p>
    <w:p w14:paraId="238827A0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964FCA4" w14:textId="3D1A1613" w:rsid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  <w:t>Izdaci za financijsku imovinu i otplatu zajmova iznose 89.522,38 eura.</w:t>
      </w:r>
    </w:p>
    <w:p w14:paraId="2CCDB3AA" w14:textId="6A7255A6" w:rsid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F4CB9CA" w14:textId="7D805737" w:rsid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F9EDB35" w14:textId="4C4C4E67" w:rsid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668B091" w14:textId="194A7AC7" w:rsid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954DE70" w14:textId="27E646BB" w:rsid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83437D2" w14:textId="164E3C7F" w:rsid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273995F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23CFF69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91F4533" w14:textId="3A935DD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ab/>
        <w:t>Ukupni prihodi i primici</w:t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      </w:t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1.587.673,21 </w:t>
      </w:r>
    </w:p>
    <w:p w14:paraId="2FAE784A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          Ukupni rashodi i izdaci                                      1.792.920,39</w:t>
      </w:r>
    </w:p>
    <w:p w14:paraId="534982A7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u w:val="single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          </w:t>
      </w:r>
      <w:r w:rsidRPr="00E77F3C">
        <w:rPr>
          <w:rFonts w:ascii="Times New Roman" w:eastAsia="Times New Roman" w:hAnsi="Times New Roman" w:cs="Times New Roman"/>
          <w:noProof w:val="0"/>
          <w:u w:val="single"/>
          <w:lang w:eastAsia="hr-HR"/>
        </w:rPr>
        <w:t>Preneseni višak poslovanja                                   562.381,68</w:t>
      </w:r>
    </w:p>
    <w:p w14:paraId="46261D5B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          </w:t>
      </w: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t>Ukupni višak                                                       357.134,50</w:t>
      </w:r>
    </w:p>
    <w:p w14:paraId="3F40F9FC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AC30ECA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81B37D8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73A38D9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Značajna odstupanja u odnosu na prethodnu godinu:</w:t>
      </w:r>
    </w:p>
    <w:p w14:paraId="0FA3E5CE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                 </w:t>
      </w:r>
    </w:p>
    <w:p w14:paraId="1DB3C4D0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- 6331 Tekuće pomoći proračuna iz drugih proračuna i izvanproračunskim korisnicima – do povećanja u odnosu na prošlu godinu je došlo zbog doznačenih sredstava za fiskalnu održivost dječjeg vrtića</w:t>
      </w:r>
    </w:p>
    <w:p w14:paraId="14922327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- 6332 Kapitalne pomoći proračunu iz drugih proračuna i izvanproračunskim korisnicima – do povećanja u odnosu na prošlu godinu je došlo zbog doznačenih sredstava Osječko-baranjske županije za zamjenu rasvjete na nogometnom igralištu u Kn. Vinogradima (UG 76/24) i zbog doznačenih sredstava Ministarstva turizma i sporta za izgradnju tenis terena na otvorenom u Kneževim Vinogradima (UG 99/24)</w:t>
      </w:r>
    </w:p>
    <w:p w14:paraId="455B3C80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- 6342 Kapitalne pomoći od izvanproračunskih korisnika – do povećanja u odnosu na prošlu godinu je došlo zbog doznačenih sredstava Hrvatskih voda za sanaciju klizišta na području Općine (UG 81/24)</w:t>
      </w:r>
    </w:p>
    <w:p w14:paraId="582CD038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- 6422 Prihodi od zakupa i iznajmljivanja imovine – do smanjenja u odnosu na prošlu godinu je došlo zbog neredovitijeg plaćanja obveza</w:t>
      </w:r>
    </w:p>
    <w:p w14:paraId="4A3CC664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2" w:name="_Hlk108346308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- 6531 Komunalni doprinos – u 2023. godini izdano je rješenje obvezniku za građenje građevine ugostiteljsko-turističke namjene koje je plaćeno u cijelosti (jednokratno)</w:t>
      </w:r>
    </w:p>
    <w:bookmarkEnd w:id="2"/>
    <w:p w14:paraId="1893C033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- 6631 Tekuće donacije i 6632 Kapitalne donacije – do povećanja u odnosu na prošlu godinu je došlo jer su u 2024. godini doznačene donacije Vijeću srpske nacionalne manjine od strane Srpskog narodnog vijeća i Zajedničkog vijeća općina</w:t>
      </w:r>
    </w:p>
    <w:p w14:paraId="77411E25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3" w:name="_Hlk108348020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- 3237 Intelektualne i osobne usluge – u 2023. godini izrađena je projektno-tehnička dokumentacija za izgradnju tenis centra i Kneževog parka</w:t>
      </w:r>
    </w:p>
    <w:p w14:paraId="182E656F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- 3291 Naknade za rad predstavničkih i izvršnih tijela, povjerenstava i slično – u 2023. godini isplaćena je naknada za rad na izborima za izbor članova vijeća i predstavnika nacionalnih manjina (7.5.2023.g.) te naknada povjerenstvu za zakup poljoprivrednog zemljišta u vlasništvu RH</w:t>
      </w:r>
    </w:p>
    <w:bookmarkEnd w:id="3"/>
    <w:p w14:paraId="46F60DB1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- 3423 Kamate za primljene kredite i zajmove  od kreditnih i ostalih financijskih institucija izvan javnog sektora – u 2023. godini banka  je ranije naplatila kamatu po kreditu br. 5010778446 (PBZ)</w:t>
      </w:r>
    </w:p>
    <w:p w14:paraId="68782C3F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4" w:name="_Hlk108349162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- 3512 Subvencije trgovačkim društvima u javnom sektoru – u 2023. godini  je ranije zaprimljeno terećenje za rad reciklažnog dvorišta u Kn. Vinogradima i ranije je isplaćeno sufinanciranje rada SRC Bazeni</w:t>
      </w:r>
    </w:p>
    <w:p w14:paraId="65464AC5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5" w:name="_Hlk108349484"/>
      <w:bookmarkEnd w:id="4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- 3672 Prijenosi proračunskim korisnicima iz nadležnog proračuna za financiranje rashoda poslovanja – od 2024. godin</w:t>
      </w:r>
      <w:bookmarkStart w:id="6" w:name="_Hlk108350087"/>
      <w:bookmarkEnd w:id="5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>e Općina kao osnivač financira troškove prijevoza za zaposlene proračunskom korisniku DV Zeko</w:t>
      </w:r>
    </w:p>
    <w:p w14:paraId="54AF5842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- 3821 Kapitalne donacije neprofitnim organizacijama – u 2023. godini isplaćena je kapitalna pomoć Pravoslavnoj crkvenoj općini Kn. Vinogradi u svrhu izrade idejnog rješenja za izgradnju Srpskog centra kulture u KNV po ugovoru br. 23/2023</w:t>
      </w:r>
    </w:p>
    <w:p w14:paraId="65D9BD02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7" w:name="_Hlk108350473"/>
      <w:bookmarkEnd w:id="6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- 4212 Poslovni objekti – </w:t>
      </w:r>
      <w:bookmarkStart w:id="8" w:name="_Hlk108350617"/>
      <w:bookmarkEnd w:id="7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do povećanja u odnosu na prošlu godinu je došlo zbog  izgradnje zgrade javne namjene - upravne zgrade Općine i izgradnje Interpretacijskog etno-centar Karanac </w:t>
      </w:r>
    </w:p>
    <w:p w14:paraId="6D34D82E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- 4213 Ceste, željeznice i ostali prometni objekti – do povećanja u odnosu na prošlu godinu je došlo zbog </w:t>
      </w:r>
      <w:bookmarkStart w:id="9" w:name="_Hlk108350649"/>
      <w:bookmarkEnd w:id="8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sanacije klizišta u Katoličkom surduku u Zmajevcu </w:t>
      </w:r>
    </w:p>
    <w:p w14:paraId="1F56507A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- 4223 Oprema za održavanje i zaštitu – u 2023. godini nabavljena je komunalna oprema ( kante za razvrstani otpad i komposteri)</w:t>
      </w:r>
    </w:p>
    <w:p w14:paraId="4D5A2439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10" w:name="_Hlk108350825"/>
      <w:bookmarkEnd w:id="9"/>
      <w:r w:rsidRPr="00E77F3C">
        <w:rPr>
          <w:rFonts w:ascii="Times New Roman" w:eastAsia="Times New Roman" w:hAnsi="Times New Roman" w:cs="Times New Roman"/>
          <w:noProof w:val="0"/>
          <w:lang w:eastAsia="hr-HR"/>
        </w:rPr>
        <w:t xml:space="preserve">- 8443 Primljeni krediti od tuzemnih kreditnih institucija izvan javnog sektora – </w:t>
      </w:r>
    </w:p>
    <w:p w14:paraId="162C78A0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do povećanja u odnosu na prošlu godinu je došlo zbog  priznavanja primitaka po dugoročnom kreditu od OTP-a d.d. za izgradnju zgrade javne namjene - upravne zgrade Općine</w:t>
      </w:r>
    </w:p>
    <w:p w14:paraId="431C4467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- 5443 Otplata glavnice primljenih kredita od tuzemnih kreditnih institucija izvan javnog sektora – do povećanja u odnosu na prošlu godinu je došlo zbog početka otplate glavnice po dugoročnom kreditu od PBZ-a d.d. za radove na rekonstrukciji ceste u ulici Hrvatske Republike i izgradnji ceste u ulici Antuna Plaveca u Kn. Vinogradima, te za rekonstrukciju ulice Nikole Tesle u Karancu</w:t>
      </w:r>
    </w:p>
    <w:bookmarkEnd w:id="10"/>
    <w:p w14:paraId="2E78F8B0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color w:val="FF0000"/>
          <w:lang w:eastAsia="hr-HR"/>
        </w:rPr>
      </w:pPr>
    </w:p>
    <w:p w14:paraId="5AC19A45" w14:textId="4283D566" w:rsidR="00E77F3C" w:rsidRDefault="00E77F3C" w:rsidP="00E77F3C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69E9128" w14:textId="77777777" w:rsidR="00E77F3C" w:rsidRPr="00E77F3C" w:rsidRDefault="00E77F3C" w:rsidP="00E77F3C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bookmarkStart w:id="11" w:name="_GoBack"/>
      <w:bookmarkEnd w:id="11"/>
    </w:p>
    <w:p w14:paraId="50481D83" w14:textId="77777777" w:rsidR="00E77F3C" w:rsidRPr="00E77F3C" w:rsidRDefault="00E77F3C" w:rsidP="00E77F3C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79A0F943" w14:textId="77777777" w:rsidR="00E77F3C" w:rsidRPr="00E77F3C" w:rsidRDefault="00E77F3C" w:rsidP="00E77F3C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F8774E7" w14:textId="77777777" w:rsidR="00E77F3C" w:rsidRPr="00E77F3C" w:rsidRDefault="00E77F3C" w:rsidP="00E77F3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b/>
          <w:noProof w:val="0"/>
          <w:lang w:eastAsia="hr-HR"/>
        </w:rPr>
        <w:lastRenderedPageBreak/>
        <w:t xml:space="preserve">OBVEZE </w:t>
      </w:r>
    </w:p>
    <w:p w14:paraId="7A9C9B9B" w14:textId="77777777" w:rsidR="00E77F3C" w:rsidRPr="00E77F3C" w:rsidRDefault="00E77F3C" w:rsidP="00E77F3C">
      <w:pPr>
        <w:ind w:left="1428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50A7368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>Stanje obveza sa 01.1.2024. godine iznosilo je 2.228.817,39 eura, a na kraju izvještajnog razdoblja sa 30.6.2024. godine one iznose 2.311.138,77 eura. Od toga je dospjelo 31.578,82 eura, a nedospjelo 2.279.559,95 eura.</w:t>
      </w:r>
    </w:p>
    <w:p w14:paraId="5CFA3E69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73935FD" w14:textId="77777777" w:rsidR="00E77F3C" w:rsidRPr="00E77F3C" w:rsidRDefault="00E77F3C" w:rsidP="00E77F3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8D8D758" w14:textId="77777777" w:rsidR="00E77F3C" w:rsidRPr="00E77F3C" w:rsidRDefault="00E77F3C" w:rsidP="00E77F3C">
      <w:pPr>
        <w:ind w:firstLine="360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1CA19CA" w14:textId="77777777" w:rsidR="00E77F3C" w:rsidRPr="00E77F3C" w:rsidRDefault="00E77F3C" w:rsidP="00E77F3C">
      <w:pPr>
        <w:ind w:firstLine="360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14C5DE1" w14:textId="77777777" w:rsidR="00E77F3C" w:rsidRPr="00E77F3C" w:rsidRDefault="00E77F3C" w:rsidP="00E77F3C">
      <w:pPr>
        <w:ind w:firstLine="36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9BA788D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1AF7DC9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           OPĆINSKI NAČELNIK </w:t>
      </w:r>
    </w:p>
    <w:p w14:paraId="64794336" w14:textId="77777777" w:rsidR="00E77F3C" w:rsidRPr="00E77F3C" w:rsidRDefault="00E77F3C" w:rsidP="00E77F3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E77F3C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Vedran Kramarić, mag.iur.</w:t>
      </w:r>
      <w:bookmarkEnd w:id="1"/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4A9B"/>
    <w:multiLevelType w:val="hybridMultilevel"/>
    <w:tmpl w:val="E42044DC"/>
    <w:lvl w:ilvl="0" w:tplc="A73422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643E5"/>
    <w:rsid w:val="003F65C1"/>
    <w:rsid w:val="00693AB1"/>
    <w:rsid w:val="008A562A"/>
    <w:rsid w:val="008C5FE5"/>
    <w:rsid w:val="009941D2"/>
    <w:rsid w:val="009B7A12"/>
    <w:rsid w:val="00A836D0"/>
    <w:rsid w:val="00AC35DA"/>
    <w:rsid w:val="00AD6D2C"/>
    <w:rsid w:val="00B92D0F"/>
    <w:rsid w:val="00C9578C"/>
    <w:rsid w:val="00D707B3"/>
    <w:rsid w:val="00E55405"/>
    <w:rsid w:val="00E7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790036C-B7BC-451F-8D1E-BC95BFE7228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Tamara Bošnjaković</cp:lastModifiedBy>
  <cp:revision>5</cp:revision>
  <cp:lastPrinted>2014-11-26T14:09:00Z</cp:lastPrinted>
  <dcterms:created xsi:type="dcterms:W3CDTF">2023-03-21T06:40:00Z</dcterms:created>
  <dcterms:modified xsi:type="dcterms:W3CDTF">2024-07-08T12:08:00Z</dcterms:modified>
</cp:coreProperties>
</file>