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+*eDs*ors*lyd*lyd*lyd*jBq*otz*vmj*ufy*DuB*zfE*-</w:t>
            </w:r>
            <w:r>
              <w:rPr>
                <w:rFonts w:ascii="PDF417x" w:hAnsi="PDF417x"/>
                <w:sz w:val="24"/>
                <w:szCs w:val="24"/>
              </w:rPr>
              <w:br/>
              <w:t>+*ftw*myz*kdg*llE*rgc*mED*nlm*vij*Cib*ggE*onA*-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+*ftA*ibx*Ejn*jtr*Doz*kkx*kvu*wdc*vvx*jli*uws*-</w:t>
            </w:r>
            <w:r>
              <w:rPr>
                <w:rFonts w:ascii="PDF417x" w:hAnsi="PDF417x"/>
                <w:sz w:val="24"/>
                <w:szCs w:val="24"/>
              </w:rPr>
              <w:br/>
              <w:t>+*xjq*tpy*yFt*bbj*Diz*Dtc*isb*Apw*lhz*wdx*uzq*-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941D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033752D8" w:rsidR="008C5FE5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66EC98C0" w14:textId="77777777" w:rsidR="00AD6D2C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955F68" w14:textId="47BD78E0" w:rsidR="00B92D0F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Jedinstveni upravni odjel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9941D2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9941D2" w:rsidRDefault="00C9578C" w:rsidP="00B92D0F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400-01/25-01/04</w:t>
      </w:r>
      <w:r w:rsidR="008C5FE5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9941D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2158-23-03/04-25-1</w:t>
      </w:r>
    </w:p>
    <w:p w14:paraId="4445648A" w14:textId="30BA6E24" w:rsidR="00B92D0F" w:rsidRPr="009941D2" w:rsidRDefault="003643E5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4673C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.02.2025.</w:t>
      </w:r>
    </w:p>
    <w:p w14:paraId="6288A7D1" w14:textId="77777777" w:rsidR="00B92D0F" w:rsidRPr="009941D2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8A6C32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098B568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D74509D" w14:textId="77777777" w:rsidR="004673CA" w:rsidRPr="004673CA" w:rsidRDefault="004673CA" w:rsidP="004673CA">
      <w:pPr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>BILJEŠKE UZ FINANCIJSKE OBRASCE SA 31.12.2024. GODINE</w:t>
      </w:r>
    </w:p>
    <w:p w14:paraId="52457E3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4F07BC0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</w:p>
    <w:p w14:paraId="76C52D49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</w:p>
    <w:p w14:paraId="05673412" w14:textId="77777777" w:rsidR="004673CA" w:rsidRPr="004673CA" w:rsidRDefault="004673CA" w:rsidP="004673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>PR-RAS</w:t>
      </w:r>
    </w:p>
    <w:p w14:paraId="6345556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5EA397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Prihodi poslovanja ostvareni su u iznosu od 3.708.615,64 €, a sastoje se od:</w:t>
      </w:r>
    </w:p>
    <w:p w14:paraId="35AB7D6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prihoda od poreza u iznosu od 798.833,38 €</w:t>
      </w:r>
    </w:p>
    <w:p w14:paraId="0EF66C9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pomoći iz proračuna (tekuće i kapitalne), te pomoći od ostalih subjekata unutar opće države u iznosu od 1.836.239,68 €</w:t>
      </w:r>
    </w:p>
    <w:p w14:paraId="1EB017EC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prihoda od imovine u iznosu od 686.007,93 €</w:t>
      </w:r>
    </w:p>
    <w:p w14:paraId="64928E60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prihoda od administrativnih pristojbi i po posebnim propisima (komunalna naknada, komunalni doprinos, šumski doprinos…) u iznosu od 336.443,76 €</w:t>
      </w:r>
    </w:p>
    <w:p w14:paraId="656CEA5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prihoda od prodaje proizvoda i roba, te pruženih usluga i prihodi od donacija u iznosu od 27.765,17 €</w:t>
      </w:r>
    </w:p>
    <w:p w14:paraId="1E65FF6B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kazne, upravne mjere i ostali prihodi u iznosu od 23.325,72 €.</w:t>
      </w:r>
    </w:p>
    <w:p w14:paraId="4A04651E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5A8010C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  <w:t>Prihodi od prodaje nefinancijske imovine ostvareni su u iznosu od 127.551,26 €, a sastoje se od:</w:t>
      </w:r>
    </w:p>
    <w:p w14:paraId="393CF85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prodaje poljoprivrednog i građevinskog zemljišta u iznosu od  117.820,10 €</w:t>
      </w:r>
    </w:p>
    <w:p w14:paraId="730FBFF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prodaje stambenih objekata u iznosu od 9.731,16 €.</w:t>
      </w:r>
    </w:p>
    <w:p w14:paraId="3E43BCC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7ADB63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  <w:t>Primici od financijske imovine i zaduživanja ostvareni su u iznosu od 236.270,08 €, a sastoje se od:</w:t>
      </w:r>
    </w:p>
    <w:p w14:paraId="6E3373D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primljenih kredita od tuzemnih kreditnih institucija izvan javnog sektora u iznosu od 236.270,08 €.</w:t>
      </w:r>
    </w:p>
    <w:p w14:paraId="6C1FF1E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0901B9D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38010B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Rashodi poslovanja iznose 2.549.621,87 €, a sastoje se od: </w:t>
      </w:r>
    </w:p>
    <w:p w14:paraId="730DABD8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rashoda za zaposlene u iznosu od 325.628,86 €</w:t>
      </w:r>
    </w:p>
    <w:p w14:paraId="6E86713B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materijalnih rashoda u iznosu od 1.128.337,84 €</w:t>
      </w:r>
    </w:p>
    <w:p w14:paraId="36B2D6B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- financijskih rashoda u iznosu od 43.476,18 € </w:t>
      </w:r>
    </w:p>
    <w:p w14:paraId="05E36B0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subvencije u iznosu od 113.629,43 €</w:t>
      </w:r>
    </w:p>
    <w:p w14:paraId="008D581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pomoći koje su dane unutar općeg proračuna u iznosu od 318.965,00 €</w:t>
      </w:r>
    </w:p>
    <w:p w14:paraId="49782EF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naknada građanima i kućanstvima po programima u iznosu od 253.209,58 €</w:t>
      </w:r>
    </w:p>
    <w:p w14:paraId="22AE6258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ostalih rashoda u iznosu od 366.374,98 €.</w:t>
      </w:r>
    </w:p>
    <w:p w14:paraId="16FF9A2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6C93E8D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  <w:t>Rashodi za nabavu nefinancijske imovine iznose 1.452.288,75 €, a sastoje se od:</w:t>
      </w:r>
    </w:p>
    <w:p w14:paraId="5171A18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građevinskih objekata u iznosu od 1.423.125,44 €</w:t>
      </w:r>
    </w:p>
    <w:p w14:paraId="0F4DBC7D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postrojenja i opreme u iznosu od 29.163,31 €.</w:t>
      </w:r>
    </w:p>
    <w:p w14:paraId="3444CD18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E7CE8B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  <w:t>Izdaci za financijsku imovinu i otplatu zajmova iznose 233.774,75 €, a sastoje se od:</w:t>
      </w:r>
    </w:p>
    <w:p w14:paraId="28F8638A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-izdataka za dionice u udjele u glavnici u iznosu od 3.332,65 €</w:t>
      </w:r>
    </w:p>
    <w:p w14:paraId="5C0F5B4E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-otplate glavnice primljenih kredita od kreditnih institucija u javnom sektoru u iznosu od 39.816,84 €</w:t>
      </w:r>
    </w:p>
    <w:p w14:paraId="542EA5B0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-otplate glavnice primljenih kredita od tuzemnih kreditnih institucija izvan javnog sektora u iznosu od 190.625,26 €.</w:t>
      </w:r>
    </w:p>
    <w:p w14:paraId="1C972F6D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F031DF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5A0B357" w14:textId="21599591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ab/>
        <w:t>Ukupni prihodi i primici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      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4.072.436,98 </w:t>
      </w:r>
    </w:p>
    <w:p w14:paraId="610CF62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Ukupni rashodi i izdaci                                         4.235.685,37  </w:t>
      </w:r>
    </w:p>
    <w:p w14:paraId="494B54E9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</w:t>
      </w:r>
      <w:r w:rsidRPr="004673CA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Preneseni višak poslovanja                                      562.381,68</w:t>
      </w:r>
    </w:p>
    <w:p w14:paraId="6A05515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</w:t>
      </w: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>Ukupni višak                                                           399.133,29</w:t>
      </w:r>
    </w:p>
    <w:p w14:paraId="690DBF7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F76D15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Značajna odstupanja u odnosu na prethodnu godinu:</w:t>
      </w:r>
    </w:p>
    <w:p w14:paraId="1C497DF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A71A579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1" w:name="_Hlk108350825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- 6331 Tekuće pomoći proračuna iz drugih proračuna i izvanproračunskim korisnicima – do povećanja u odnosu na prošlu godinu je došlo zbog doznačenih sredstava za fiskalnu održivost dječjeg vrtića</w:t>
      </w:r>
    </w:p>
    <w:p w14:paraId="04E5F6C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- 6332 Kapitalne pomoći proračunu iz drugih proračuna i izvanproračunskim korisnicima – do povećanja u odnosu na prošlu godinu je došlo zbog doznačenih sredstava Osječko-baranjske županije za zamjenu rasvjete na nogometnom igralištu u Kn. Vinogradima (UG 76/24), zbog doznačenih sredstava Ministarstva turizma i sporta za izgradnju tenis terena na otvorenom u Kneževim Vinogradima (UG 99/24), zbog doznačenih sredstava Ministarstva prostornog uređenja, graditeljstva i državne imovine za rekonstrukciju i uređenje Doma mladih u Suzi (UG 201/24) i zbog doznačenih sredstava Ministarstva regionalnog razvoja i fondova EU za izgradnju multifunkcionalnog igrališta u Zmajevcu-Vašarište (UG 153/24)</w:t>
      </w:r>
    </w:p>
    <w:p w14:paraId="05386E9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2" w:name="_Hlk108346308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- 6531 Komunalni doprinos – u 2023. godini izdano je rješenje obvezniku za građenje građevine ugostiteljsko-turističke namjene koje je plaćeno u cijelosti (jednokratno)</w:t>
      </w:r>
    </w:p>
    <w:bookmarkEnd w:id="2"/>
    <w:p w14:paraId="60F7188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- 6631 Tekuće donacije – do povećanja u odnosu na prošlu godinu je došlo jer su u 2024. godini doznačena sredstva za rad knjižnice Vijeća srpske nacionalne manjine za 2023. i 2024. godinu </w:t>
      </w:r>
      <w:bookmarkStart w:id="3" w:name="_Hlk108348020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od strane Zajedničkog vijeća Općina  </w:t>
      </w:r>
    </w:p>
    <w:p w14:paraId="0273E68E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- 6632 Kapitalne donacije – u 2023. godini doznačena je donacija za izgradnju nogometnog igrališta s umjetnom travom (UG 172/2023 - NK Borac) na temelju  primljenih sredstava od strane HNS-a</w:t>
      </w:r>
    </w:p>
    <w:p w14:paraId="3360995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- 3237 Intelektualne i osobne usluge – u 2023. godini izrađena je projektno-tehnička dokumentacija za izgradnju tenis centra i Kneževog parka</w:t>
      </w:r>
    </w:p>
    <w:p w14:paraId="1BE6C06D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- 3291 Naknade za rad predstavničkih i izvršnih tijela, povjerenstava i slično – u 2023. godini isplaćena je naknada za rad na izborima za izbor članova vijeća i predstavnika nacionalnih manjina (7.5.2023.g.) te naknada povjerenstvu za zakup poljoprivrednog zemljišta u vlasništvu RH</w:t>
      </w:r>
    </w:p>
    <w:p w14:paraId="7E70D3B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4" w:name="_Hlk108350087"/>
      <w:bookmarkEnd w:id="3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- 3821 Kapitalne donacije neprofitnim organizacijama – u 2023. godini isplaćena je kapitalna pomoć Pravoslavnoj crkvenoj općini Kn. Vinogradi u svrhu izrade idejnog rješenja za izgradnju Srpskog centra kulture u KNV po ugovoru br. 23/2023</w:t>
      </w:r>
    </w:p>
    <w:p w14:paraId="4976DD3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- 7211 Stambeni objekti  – u 2024. godini otplaćen</w:t>
      </w:r>
      <w:bookmarkStart w:id="5" w:name="_Hlk108350473"/>
      <w:bookmarkEnd w:id="4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je jedan državni stan u cijelosti (Srđan Petrović)</w:t>
      </w:r>
    </w:p>
    <w:p w14:paraId="7011304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- 4111 Zemljište – u 2023. godini kupljeno je građevinsko zemljište k.č.br. 987/2 u Kneževim Vinogradima  u svrhu proširenja sportskog centra (UG 171/2023)</w:t>
      </w:r>
    </w:p>
    <w:p w14:paraId="5E757DC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- 4212 Poslovni objekti – </w:t>
      </w:r>
      <w:bookmarkStart w:id="6" w:name="_Hlk108350617"/>
      <w:bookmarkEnd w:id="5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do povećanja u odnosu na prošlu godinu je došlo zbog  izgradnje zgrade javne namjene - upravne zgrade Općine i izgradnje Interpretacijskog etno-centra Karanac </w:t>
      </w:r>
    </w:p>
    <w:p w14:paraId="5C6692C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- 4213 Ceste, željeznice i ostali prometni objekti – do povećanja u odnosu na prošlu godinu je došlo zbog </w:t>
      </w:r>
      <w:bookmarkStart w:id="7" w:name="_Hlk108350649"/>
      <w:bookmarkEnd w:id="6"/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sanacije klizišta u Katoličkom surduku u Zmajevcu </w:t>
      </w:r>
    </w:p>
    <w:p w14:paraId="6618EC0C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- 4214 Ostali građevinski objekti –  do povećanja u odnosu na prošlu godinu je došlo zbog izvođenja radova na rasvjeti sportskog centra u Kn. Vinogradima (UG 112/24) i zbog izgradnje multifunkcionalnog igrališta u Zmajevcu-Vašarište (UG 166/24)</w:t>
      </w:r>
    </w:p>
    <w:p w14:paraId="652484D0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- 4221 Uredska oprema i namještaj – do povećanja u odnosu na prošlu godinu je došlo zbog  opremanja novo izgrađene upravne zgrade Općine (UG 128/24)</w:t>
      </w:r>
    </w:p>
    <w:p w14:paraId="45081473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- 4223 Oprema za održavanje i zaštitu – u 2023. godini nabavljena je komunalna oprema (kante za razvrstani otpad i komposteri)</w:t>
      </w:r>
    </w:p>
    <w:bookmarkEnd w:id="7"/>
    <w:p w14:paraId="6205676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- 8443 Primljeni krediti od tuzemnih kreditnih institucija izvan javnog sektora – do povećanja u odnosu na prošlu godinu je došlo zbog  priznavanja primitaka po dugoročnom kreditu od OTP-a d.d. za izgradnju zgrade javne namjene - upravne zgrade Općine</w:t>
      </w:r>
    </w:p>
    <w:p w14:paraId="045CBC4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- 5321 Dionice i udjeli u glavnici trgovačkih društava u javnom sektoru – u ovoj godini kupljen je poslovni udio (5%) Radio Baranje d.o.o. (UG 224/24)</w:t>
      </w:r>
    </w:p>
    <w:p w14:paraId="74AFABCF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- 5443 Otplata glavnice primljenih kredita od tuzemnih kreditnih institucija izvan javnog sektora – do povećanja u odnosu na prošlu godinu je došlo zbog  otplate glavnice po dugoročnom kreditu od PBZ-a d.d. za radove na rekonstrukciji ceste u ulici Hrvatske Republike i izgradnji ceste u ulici Antuna Plaveca u Kn. Vinogradima, te za rekonstrukciju ulice Nikole Tesle u Karancu i zbog početka otplate glavnice po dugoročnom kreditu od OTP-a d.d. za izgradnju zgrade javne namjene - upravne zgrade Općine.</w:t>
      </w:r>
    </w:p>
    <w:p w14:paraId="13675881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ECA446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bookmarkEnd w:id="1"/>
    <w:p w14:paraId="05294519" w14:textId="77777777" w:rsidR="004673CA" w:rsidRPr="004673CA" w:rsidRDefault="004673CA" w:rsidP="004673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>P-VRIO</w:t>
      </w:r>
    </w:p>
    <w:p w14:paraId="1B4C9338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63B89B9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-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P002 – do povećanja je došlo zbog darovanja građevinskog zemljišta od strane OBŽ-a po ugovoru br. 180/2024 u svrhu izgradnje multifunkcionalnog igrališta u Zmajevcu (Vašarište) </w:t>
      </w:r>
    </w:p>
    <w:p w14:paraId="3C35DE4D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-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P002 – do smanjenja je došlo zbog isknjiženja vrijednosti ošasne imovine po rješenju (nekretnine pod inventarnim brojevima 1497 i 1498)</w:t>
      </w:r>
    </w:p>
    <w:p w14:paraId="799DFFC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-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P003 – do povećanja je došlo zbog uknjiženja ošasne imovine po rješenju (nekretnina pod inventarnim brojem 1568) i prijenosa knjigovodstvene vrijednosti ulaganja - taložnica i propust kanala u Karancu od strane OBŽ-a po rješenju (pod inventarnim brojem 1567)</w:t>
      </w:r>
    </w:p>
    <w:p w14:paraId="297D63D7" w14:textId="0354085A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-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P029 – do smanjenja je došlo zbog Odluke o otpisu potraživanja (KLASA: 406-01/24-01/01) zbog zastare.</w:t>
      </w:r>
    </w:p>
    <w:p w14:paraId="0DD8A5CD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50819C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65B423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A6BF17E" w14:textId="77777777" w:rsidR="004673CA" w:rsidRPr="004673CA" w:rsidRDefault="004673CA" w:rsidP="004673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OBVEZE </w:t>
      </w:r>
    </w:p>
    <w:p w14:paraId="2A1C461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606E68DC" w14:textId="0D90C78D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Stanje obveza sa 1.1.2024. godine iznosilo je 2.228.817,39 €, a na kraju izvještajnog razdoblja sa 31.12.2024. godine one iznose 2.181.861,69 €. Od toga je dospjelo 967,97 €, a nedospjelo 2.180.893,72 €.</w:t>
      </w:r>
    </w:p>
    <w:p w14:paraId="7E7B27F4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C3611C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6B9A7C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B662755" w14:textId="77777777" w:rsidR="004673CA" w:rsidRPr="004673CA" w:rsidRDefault="004673CA" w:rsidP="004673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t>RAS-funkcijski</w:t>
      </w:r>
    </w:p>
    <w:p w14:paraId="38FF9789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40652A5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-0111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– do povećanja u odnosu na prošlu godinu je došlo zbog izgradnje zgrade javne namjene - upravne zgrade Općine</w:t>
      </w:r>
    </w:p>
    <w:p w14:paraId="04159DE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-0423 Ribarstvo i lov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– do smanjenja u odnosu na prošlu godinu je došlo zbog</w:t>
      </w: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uređenja Lovačkog doma u Karancu i Jasenovcu u 2023. godini</w:t>
      </w:r>
    </w:p>
    <w:p w14:paraId="4C576209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>-051 Gospodarenje otpadom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– do smanjenja u odnosu na prošlu godinu je došlo zbog nabave komunalne opreme (kante za razvrstani otpad i komposteri) u 2023. godini</w:t>
      </w:r>
    </w:p>
    <w:p w14:paraId="4F58D92C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>-061 Razvoj stanovanja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– do povećanja u odnosu na prošlu godinu je došlo zbog  izgradnje multifunkcionalnog igrališta u Zmajevcu-Vašarište (UG 166/24)</w:t>
      </w:r>
    </w:p>
    <w:p w14:paraId="1E904806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>-062 Razvoj zajednice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– do povećanja u odnosu na prošlu godinu je došlo zbog  izgradnje Interpretacijskog etno-centra Karanac </w:t>
      </w:r>
    </w:p>
    <w:p w14:paraId="2027DC4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>-064 Ulična rasvjeta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– do smanjenja u odnosu na prošlu godinu je došlo jer je u 2024. godini isplaćen ugovor za provedbu energetske učinkovitosti javne rasvjete po ESCO modelu</w:t>
      </w:r>
    </w:p>
    <w:p w14:paraId="34398DCB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-0911 </w:t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Predškolsko obrazovanje  – do povećanja u odnosu na prošlu godinu je došlo zbog izrade projektno tehničke dokumentacije za izgradnju dječjeg vrtića u Karancu po ugovoru 193/2023, zbog izgradnje Cageball-a po ugovoru 141/2024 i zbog sufinanciranja participacije roditelja u pohađanju dječjeg vrtića. </w:t>
      </w:r>
    </w:p>
    <w:p w14:paraId="1F0178F8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168A7BDE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B563D01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08CAD14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EDDC793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00B43A0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E960393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6A582FE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6440FA6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EB7612A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5B9C62C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2AE431A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C5AB9FD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3A5BCC3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095BE18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8EDB473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A9454A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E284C59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9BEA8D9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2606554" w14:textId="77777777" w:rsidR="004673CA" w:rsidRPr="004673CA" w:rsidRDefault="004673CA" w:rsidP="004673C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>Bilanca</w:t>
      </w:r>
    </w:p>
    <w:p w14:paraId="471BE87C" w14:textId="77777777" w:rsidR="004673CA" w:rsidRPr="004673CA" w:rsidRDefault="004673CA" w:rsidP="004673CA">
      <w:pPr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14B2B3E5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Rezultat poslovanja sa 1.1.2024. godine sastoji se od viška prihoda poslovanja u ukupnom iznosu od 648.429,32 €, manjka od nefinancijske imovine u iznosu od 141.767,74 € i višak primitaka od financijske imovine u iznosu od 55.720,10 €.</w:t>
      </w:r>
    </w:p>
    <w:p w14:paraId="26AC105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FAA8C7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Po Odluci o raspodjeli rezultata za 2023. godinu pokriven je manjak od nefinancijske imovine u cijelosti i to iz viška primitaka od financijske imovine u iznosu od 55.720,10 € i iz viška prihoda poslovanja u iznosu od 86.047,64 €. Nakon provedenog knjiženja rezultat poslovanja za 2023. godinu višak prihoda poslovanja  iznosi od 562.381,68 €.</w:t>
      </w:r>
    </w:p>
    <w:p w14:paraId="78299A5B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F137A82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Izvršena je 1. korekcija rezultata preknjiženjem viška prihoda poslovanja u iznosu od 809.405,46 € (iznos se sastoji od kapitalnih pomoći iz državnog proračuna u iznosu od  732.728,70 €, kapitalnih pomoći iz županijskog proračuna u iznosu od 39.631,10 €, kapitalnih pomoći od ostalih izvanproračunskih korisnika državnog proračuna u iznosu od 35.754,66 €,   kapitalnih donacija od neprofitnih organizacija u iznosu od 1.291,00) za pokriće manjka od nefinancijske imovine. </w:t>
      </w:r>
    </w:p>
    <w:p w14:paraId="594FCB5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5384A5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Rezultat poslovanja nakon izvršenih korekcija je sljedeći: </w:t>
      </w:r>
    </w:p>
    <w:p w14:paraId="3B88592C" w14:textId="77777777" w:rsidR="004673CA" w:rsidRPr="004673CA" w:rsidRDefault="004673CA" w:rsidP="004673CA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Višak prihoda poslovanja iznosi 911.969,99 €</w:t>
      </w:r>
    </w:p>
    <w:p w14:paraId="78D1D2F5" w14:textId="77777777" w:rsidR="004673CA" w:rsidRPr="004673CA" w:rsidRDefault="004673CA" w:rsidP="004673CA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Manjak prihoda od nefinancijske imovine iznosi 515.332,03 €</w:t>
      </w:r>
    </w:p>
    <w:p w14:paraId="24970960" w14:textId="77777777" w:rsidR="004673CA" w:rsidRPr="004673CA" w:rsidRDefault="004673CA" w:rsidP="004673CA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>Višak primitaka od financijske imovine iznosi 2.495,33 €.</w:t>
      </w:r>
    </w:p>
    <w:p w14:paraId="514F71D4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FCEB691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83ECFBC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1823E48" w14:textId="77777777" w:rsid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        </w:t>
      </w:r>
    </w:p>
    <w:p w14:paraId="4CB45143" w14:textId="23893350" w:rsidR="004673CA" w:rsidRPr="004673CA" w:rsidRDefault="004673CA" w:rsidP="004673CA">
      <w:pPr>
        <w:ind w:left="4248" w:firstLine="708"/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 xml:space="preserve">   OPĆINSKI NAČELNIK </w:t>
      </w:r>
    </w:p>
    <w:p w14:paraId="3C9E5BBF" w14:textId="77777777" w:rsidR="004673CA" w:rsidRPr="004673CA" w:rsidRDefault="004673CA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4673CA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Vedran Kramarić, mag.iur.</w:t>
      </w:r>
    </w:p>
    <w:p w14:paraId="2DE46E4B" w14:textId="769A5054" w:rsidR="00D707B3" w:rsidRPr="004673CA" w:rsidRDefault="00D707B3" w:rsidP="004673CA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02A"/>
    <w:multiLevelType w:val="hybridMultilevel"/>
    <w:tmpl w:val="19D43B24"/>
    <w:lvl w:ilvl="0" w:tplc="8BEAF0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64A9B"/>
    <w:multiLevelType w:val="hybridMultilevel"/>
    <w:tmpl w:val="E42044DC"/>
    <w:lvl w:ilvl="0" w:tplc="A7342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276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8752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643E5"/>
    <w:rsid w:val="003F65C1"/>
    <w:rsid w:val="004673CA"/>
    <w:rsid w:val="00655DE5"/>
    <w:rsid w:val="00693AB1"/>
    <w:rsid w:val="008A562A"/>
    <w:rsid w:val="008C5FE5"/>
    <w:rsid w:val="009941D2"/>
    <w:rsid w:val="009B7A12"/>
    <w:rsid w:val="00A836D0"/>
    <w:rsid w:val="00AC35DA"/>
    <w:rsid w:val="00AD6D2C"/>
    <w:rsid w:val="00B92D0F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8314275-518D-4A64-A814-6A21A693064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2014-11-26T14:09:00Z</cp:lastPrinted>
  <dcterms:created xsi:type="dcterms:W3CDTF">2023-03-21T06:40:00Z</dcterms:created>
  <dcterms:modified xsi:type="dcterms:W3CDTF">2025-02-21T15:49:00Z</dcterms:modified>
</cp:coreProperties>
</file>