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b5e8890364cf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35999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KNEŽEVI VINOGRADI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1.984.030,06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2.423.107,21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1.941.200,54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2.102.971,42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42.829,52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320.135,79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100.194,49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76.751,19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883.352,97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576.807,07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783.158,48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500.055,88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236.270,08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177.385,73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159.169,11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159.169,11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681.444,61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339.089,20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1. Višak prihoda poslovanja - Šifra (X001) - do viška prihoda poslovanja je došlo uslijed isplate naknade premije osiguranja od požara za SRC Bazeni Kneževi                                                            Vinogradi.  
2. Manjak prihoda od nefinancijske imovine - Šifra (Y002) - do manjka prihoda od nefinancijske imovine je došlo zbog  završetka izgradnje i opremanja Interpretacijskog etno-centra Karanac, izgradnje biciklističke staze od Kneževih Vinograda do Kamenca, te izvođenja građevinskih radova na sanaciji i opremanju sportskih terena kod OŠ Kneževi Vinogradi i energetske obnove i adaptacije unutrašnjih prostorija zgrade sportskog parka   u Karancu.
3. Manjak prihoda od financijske imovine - Šifra (Y003) - do manjka prihoda od financijske imovine je došlo zbog otplate glavnice po dugoročnim kreditima od:      - HBOR-a  za ulaganje u  SRC bazeni Kneževi Vinogradi (tobogan + sanacija školjke), - PBZ-a d.d. za radove na rekonstrukciji ceste u ulici Hrvatske Republike i izgradnji ceste u ulici Antuna Plaveca u Kn. Vinogradima i za rekonstrukciju ulice Nikole Tesle u Karancu,  - OTP-a d.d. za izgradnju zgrade javne namjene - upravne zgrade Općine.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587.408,44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143.024,50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smanjenja u odnosu na prošlu godinu je došlo zbog promjene načina knjiženja sredstava za fiskalno izravnanje sukladno novom Pravilniku o proračunskom računovodstvu i računskom planu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448.538,75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102.790,39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u 2024. godini doznačena su sredstva Osječko-baranjske županije za zamjenu rasvjete na nogometnom igralištu u Kn. Vinogradima (UG 76/24), sredstva Ministarstva turizma i sporta za izgradnju tenis terena na otvorenom u Kneževim Vinogradima (UG 99/24), sredstva Ministarstva prostornog uređenja, graditeljstva i državne imovine za rekonstrukciju i uređenje Doma mladih u Suzi (UG 201/24) i sredstva Ministarstva regionalnog razvoja i fondova EU za izgradnju multifunkcionalnog igrališta u Zmajevcu-Vašarište (UG 153/24)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12.123,42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28.631,20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do povećanja je došlo zbog ranije sklopljenog ugovora za javne radove s HZZ-om (UG 88/2025).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35.754,66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u 2024. godini Hrvatske vode sufinanciraju sanaciju klizišta u Katoličkom Surduku u Zmajevcu (UG 81/2024)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548.049,60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povećanja u odnosu na prošlu godinu je došlo zbog promjene načina knjiženja sredstava za fiskalno izravnanje sukladno novom Pravilniku o proračunskom računovodstvu i računskom planu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737.075,90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do povećanja je došlo zbog isplate premije za osiguranje od požara za SRC Bazeni Kneževi Vinogradi (datum događaja 20.9.2024. godine)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u 2024. godini proračunskom korisniku (Vijeću srpske nacionalne manjine) doznačena je kapitalna donacija za projektno-tehničku dokumentaciju od strane SNV-a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188.940,87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292.017,86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povećanja u odnosu na prošlu godinu je došlo zbog povećanja osnovice za obračun plaće za djelatnike Jedinstvenog upravnog odjela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7.931,01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23.697,20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do povećanja u odnosu na prošlu godinu je došlo zbog provedbe projekta FZOEU 
(Eko Vin "Zajedno za čistiju Općinu")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10.894,76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27.182,58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do povećanja u odnosu na prošlu godinu je došlo zbog uklanjanja opožarenog objekta SRC Bazeni Kneževi Vinogradi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6.345,46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17.386,34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
- do povećanja u odnosu na prošlu godinu je došlo zbog isplate naknade za rad biračkih odbora na lokalnim izborima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40.039,61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do povećanja u odnosu na prošlu godinu je došlo zbog isplate glavnice i kamata po presudi VTS-a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215.458,67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310.954,43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povećanja u odnosu na prošlu godinu je došlo zbog knjiženja obračunatih rashoda za plaću koja terete tekuće razdoblje sukladno novom Pravilniku o proračunskom računovodstvu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i zadrugama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povećanja u odnosu na prošlu godinu je došlo zbog sufinanciranja kupoprodajne cijene parcele u Poslovno-poduzetničkoj i rekreativnoj zoni u Kneževim Vinogradima (k.č.br. 1499/13)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prava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45.838,50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- do povećanja u odnosu na prošlu godinu je došlo zbog izvođenja građevinskih radova na sanaciji i opremanju sportskih terena kod OŠ u Kneževim Vinogradima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777.072,71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330.670,48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smanjenja u odnosu na prošlu godinu je došlo zbog završetka izgradnje zgrade javne namjene - upravne zgrade Općine i izgradnje Interpretacijskog etno-centra Karanac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52.080,83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127.050,84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povećanja u odnosu na prošlu godinu je došlo zbog  izgradnje biciklističke staze od Kneževih Vinograda do Kamenca (UG 16/2025)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31.006,10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smanjenja u odnosu na prošlu godinu je došlo zbog izvođenja radova na rasvjeti sportskog parka u Kneževim Vinogradima (UG 112/2024)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16.485,75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smanjenja u odnosu na prošlu godinu je došlo zbog  opremanja novo izgrađene upravne zgrade Općine (UG 128/24)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6.336,25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70.845,55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povećanja u odnosu na prošlu godinu je došlo zbog  opremanja Interpretacijskog etno-centra Karanac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236.270,08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smanjenja u odnosu na prošlu godinu je došlo zbog završetka izgradnje zgrade javne namjene – upravne zgrade Općine i prestanka priznavanja primitaka po dugoročnom kreditu od OTP-a d.d.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118.666,44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438.347,94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– do povećanja u odnosu na prošlu godinu je došlo zbog promjene načina knjiženja sredstava za fiskalno izravnanje i fiskalnu održivost dječjih vrtića (zaduženje potraživanja temeljem Odluke Vlade RH) sukladno novom Pravilniku o proračunskom računovodstvu i računskom planu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na kraju izvještajnog razdoblja nisu zatvorene iz razloga što na dan 30.9.2025. nismo zaprimili odobrenja računa od Hrvatskog telekoma d.d..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c89b2089084c47" /></Relationships>
</file>