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26d53ec454ba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35999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KNEŽEVI VINOGRADI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3.762.170,77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4.363.014,21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2.598.972,42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2.914.869,21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1.163.198,35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1.448.145,00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127.551,26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113.964,75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1.452.288,75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1.292.907,43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1.324.737,49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1.178.942,68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236.270,08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233.774,75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212.225,48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212.225,48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56.976,84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Općina Kneževi Vinogradi ima jednog proračunskog korisnika koji je obuhvaćen konsolidacijom, a radi se o Dječjem vrtiću „Zeko“ iz Kneževih Vinograda. Ostali proračunski korisnici su u sklopu proračuna Općine Kneževi Vinogradi.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rPr>
          <w:b/>
          <w:i/>
        </w:rPr>
        <w:t xml:space="preserve">NADLEŽNI PRORAČUN:</w:t>
      </w:r>
    </w:p>
    <w:p>
      <w:r>
        <w:t xml:space="preserve">1.</w:t>
      </w:r>
      <w:r>
        <w:rPr>
          <w:b/>
        </w:rPr>
        <w:t xml:space="preserve">Višak prihoda poslovanja -</w:t>
      </w:r>
      <w:r>
        <w:t xml:space="preserve"> Šifra (X001) - do viška prihoda poslovanja je došlo uslijed isplate naknade premije osiguranja od požara za SRC Bazeni Kneževi Vinogradi.</w:t>
      </w:r>
    </w:p>
    <w:p>
      <w:r>
        <w:t xml:space="preserve">  2. </w:t>
      </w:r>
      <w:r>
        <w:rPr>
          <w:b/>
        </w:rPr>
        <w:t xml:space="preserve">Manjak prihoda od nefinancijske imovine</w:t>
      </w:r>
      <w:r>
        <w:t xml:space="preserve"> - Šifra (Y002) - do manjka prihoda od nefinancijske imovine je došlo zbog  završetka izgradnje i opremanja Interpretacijskog etno-centra Karanac, izgradnje biciklističke staze od Kneževih Vinograda do Kamenca, te izvođenja građevinskih radova na sanaciji i opremanju sportskih terena kod OŠ Kneževi Vinogradi, energetske obnove i adaptacije unutrašnjih prostorija zgrade sportskog parka   u Karancu i rekonstrukcije i dogradnje SRC Bazeni u Kneževim Vinogradima.</w:t>
      </w:r>
    </w:p>
    <w:p>
      <w:r>
        <w:t xml:space="preserve"> 3. </w:t>
      </w:r>
      <w:r>
        <w:rPr>
          <w:b/>
        </w:rPr>
        <w:t xml:space="preserve">Manjak prihoda od financijske imovine</w:t>
      </w:r>
      <w:r>
        <w:t xml:space="preserve"> - Šifra (Y003) - do manjka prihoda od financijske imovine je došlo zbog otplate glavnice po dugoročnim kreditima od:    </w:t>
      </w:r>
    </w:p>
    <w:p>
      <w:r>
        <w:t xml:space="preserve"> - HBOR-a  za ulaganje u  SRC bazeni Kneževi Vinogradi (tobogan + sanacija školjke),</w:t>
      </w:r>
    </w:p>
    <w:p>
      <w:r>
        <w:t xml:space="preserve">- PBZ-a d.d. za radove na rekonstrukciji ceste u ulici Hrvatske Republike i izgradnji ceste u ulici Antuna Plaveca u Kn. Vinogradima i za rekonstrukciju ulice Nikole Tesle u Karancu,  </w:t>
      </w:r>
    </w:p>
    <w:p>
      <w:r>
        <w:t xml:space="preserve">- OTP-a d.d. za izgradnju zgrade javne namjene - upravne zgrade Općine.</w:t>
      </w:r>
    </w:p>
    <w:p>
      <w:r>
        <w:t xml:space="preserve"> </w:t>
      </w:r>
    </w:p>
    <w:p>
      <w:pPr>
        <w:jc w:val="both"/>
      </w:pPr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857.814,93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237.977,05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– do smanjenja u odnosu na prošlu godinu je došlo zbog promjene načina knjiženja sredstava za fiskalno izravnanje sukladno novom Pravilniku o proračunskom računovodstvu i računskom planu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930.928,70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418.574,33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– u 2024. godini doznačena su sredstva Osječko-baranjske županije za zamjenu rasvjete na nogometnom igralištu u Kn. Vinogradima (UG 76/24), sredstva Ministarstva turizma i sporta za izgradnju tenis terena na otvorenom u Kneževim Vinogradima (UG 99/24), sredstva Ministarstva prostornog uređenja, graditeljstva i državne imovine za rekonstrukciju i uređenje Doma mladih u Suzi (UG 201/24) i sredstva Ministarstva regionalnog razvoja i fondova EU za izgradnju multifunkcionalnog igrališta u Zmajevcu-Vašarište (UG 153/24)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35.754,66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212.947,01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595,6</w:t>
            </w:r>
          </w:p>
        </w:tc>
      </w:tr>
    </w:tbl>
    <w:p>
      <w:pPr>
        <w:spacing w:before="0" w:after="0"/>
      </w:pPr>
    </w:p>
    <w:p>
      <w:r>
        <w:t xml:space="preserve">- do povećanja je došlo zbog sufinanciranja FZOEU izgradnje biciklističke staze KNV-Kamenac (UG 122/2024).</w:t>
      </w:r>
    </w:p>
    <w:p>
      <w:pPr>
        <w:jc w:val="both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730.732,84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– do povećanja u odnosu na prošlu godinu je došlo zbog promjene načina knjiženja sredstava za fiskalno izravnanje sukladno novom Pravilniku o proračunskom računovodstvu i računskom planu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29.890,39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  <w:jc w:val="both"/>
      </w:pPr>
      <w:r>
        <w:t xml:space="preserve">do povećanja je došlo zbog kapitalne pomoći za energetsku obnovu i adaptaciju prostorija Sportskog parka ŠNK Polet u Karancu (UG 79/2025).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48.294,59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791.346,06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- do povećanja je došlo zbog isplate premije za osiguranje od požara za SRC Bazeni Kneževi Vinogradi (datum događaja 20.9.2024. godine).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38.561,31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•         do povećanja je došlo zbog financiranja Rekonstrukcije i uređenje Doma mladih u Suzi od strane DZMH.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2.598.972,42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2.914.869,21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</w:t>
            </w:r>
          </w:p>
        </w:tc>
      </w:tr>
    </w:tbl>
    <w:p>
      <w:pPr>
        <w:spacing w:before="0" w:after="0"/>
      </w:pPr>
    </w:p>
    <w:p>
      <w:r>
        <w:t xml:space="preserve">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601.381,24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853.469,59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141,9</w:t>
            </w:r>
          </w:p>
        </w:tc>
      </w:tr>
    </w:tbl>
    <w:p>
      <w:pPr>
        <w:spacing w:before="0" w:after="0"/>
      </w:pPr>
    </w:p>
    <w:p>
      <w:r>
        <w:t xml:space="preserve">do povećanja je došlo zbog povećanja plaća djelatnicima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11.976,03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25.303,93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211,3</w:t>
            </w:r>
          </w:p>
        </w:tc>
      </w:tr>
    </w:tbl>
    <w:p>
      <w:pPr>
        <w:spacing w:before="0" w:after="0"/>
      </w:pPr>
    </w:p>
    <w:p>
      <w:r>
        <w:t xml:space="preserve">- do povećanja u odnosu na prošlu godinu je došlo zbog provedbe projekta FZOEU  (Eko Vin "Zajedno za čistiju Općinu").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15.853,19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37.888,03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239,0</w:t>
            </w:r>
          </w:p>
        </w:tc>
      </w:tr>
    </w:tbl>
    <w:p>
      <w:pPr>
        <w:spacing w:before="0" w:after="0"/>
      </w:pPr>
    </w:p>
    <w:p>
      <w:r>
        <w:t xml:space="preserve">- do povećanja u odnosu na prošlu godinu je došlo zbog uklanjanja opožarenog objekta SRC Bazeni Kneževi Vinogradi.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9.936,21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35.246,90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354,7</w:t>
            </w:r>
          </w:p>
        </w:tc>
      </w:tr>
    </w:tbl>
    <w:p>
      <w:pPr>
        <w:spacing w:before="0" w:after="0"/>
      </w:pPr>
    </w:p>
    <w:p>
      <w:r>
        <w:t xml:space="preserve">- do povećanja u odnosu na prošlu godinu je došlo zbog isplate naknade za rad biračkih odbora na lokalnim izborima.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40.039,61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- do povećanja u odnosu na prošlu godinu je došlo zbog isplate glavnice i kamata po presudi VTS-a.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22.547,33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•         došlo je promjene u načinu knjiženja, te je stavka preknjižena drugi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21.768,56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•         došlo je promjene u načinu knjiženja, te je stavka preknjižena drugi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šteta pravnim i fizičkim osobama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-u 2025. g. je proglašena elementarna nepogoda te je došlo do isplate naknade štete.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i zadrugama izvan javnog sektora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– do povećanja u odnosu na prošlu godinu je došlo zbog sufinanciranja kupoprodajne cijene parcele u Poslovno-poduzetničkoj i rekreativnoj zoni u Kneževim Vinogradima (k.č.br. 1499/13).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prava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45.838,50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- do povećanja u odnosu na prošlu godinu je došlo zbog izvođenja građevinskih radova na sanaciji i opremanju sportskih terena kod OŠ u Kneževim Vinogradima.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1.207.180,35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736.466,19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– do smanjenja u odnosu na prošlu godinu je došlo zbog završetka izgradnje zgrade javne namjene - upravne zgrade Općine i izgradnje Interpretacijskog etno-centra Karanac.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52.080,83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354.735,60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– do povećanja u odnosu na prošlu godinu je došlo zbog  izgradnje biciklističke staze od Kneževih Vinograda do Kamenca (UG 16/2025).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163.864,26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62.127,31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37,9</w:t>
            </w:r>
          </w:p>
        </w:tc>
      </w:tr>
    </w:tbl>
    <w:p>
      <w:pPr>
        <w:spacing w:before="0" w:after="0"/>
      </w:pPr>
    </w:p>
    <w:p>
      <w:r>
        <w:t xml:space="preserve">– do smanjenja u odnosu na prošlu godinu je došlo zbog izvođenja radova na rasvjeti sportskog parka u Kneževim Vinogradima (UG 112/2024).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19.511,59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12,1</w:t>
            </w:r>
          </w:p>
        </w:tc>
      </w:tr>
    </w:tbl>
    <w:p>
      <w:pPr>
        <w:spacing w:before="0" w:after="0"/>
      </w:pPr>
    </w:p>
    <w:p>
      <w:r>
        <w:t xml:space="preserve">– do smanjenja u odnosu na prošlu godinu je došlo zbog  opremanja novo izgrađene upravne zgrade Općine (UG 128/24).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9.280,39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90.080,05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970,6</w:t>
            </w:r>
          </w:p>
        </w:tc>
      </w:tr>
    </w:tbl>
    <w:p>
      <w:pPr>
        <w:spacing w:before="0" w:after="0"/>
      </w:pPr>
    </w:p>
    <w:p>
      <w:r>
        <w:t xml:space="preserve">– do povećanja u odnosu na prošlu godinu je došlo zbog  opremanja Interpretacijskog etno-centra Karanac.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236.270,08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– do smanjenja u odnosu na prošlu godinu je došlo zbog završetka izgradnje zgrade javne namjene – upravne zgrade Općine i prestanka priznavanja primitaka po dugoročnom kreditu od OTP-a d.d..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Dionice i udjeli u glavnici trgovačkih društava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-u 2024. godini kupljen je poslovni udio (5%) Radio Baranje d.o.o. (UG 224/24).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399.401,51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456.378,35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Rezultat poslovanja </w:t>
      </w:r>
      <w:r>
        <w:rPr>
          <w:b/>
          <w:i/>
        </w:rPr>
        <w:t xml:space="preserve">nadležnog proračuna</w:t>
      </w:r>
      <w:r>
        <w:rPr>
          <w:b/>
        </w:rPr>
        <w:t xml:space="preserve">  </w:t>
      </w:r>
      <w:r>
        <w:t xml:space="preserve">sa 1.1.2025. godine sastoji se od viška prihoda poslovanja u ukupnom iznosu od 911.969,99 €, manjka od nefinancijske imovine u iznosu od 515.332,03 € i višak primitaka od financijske imovine u iznosu od 2.495,33 €. Nakon provedenog knjiženja rezultat poslovanja za 2024. godinu višak prihoda poslovanja  iznosi od 399.133,29 €.</w:t>
      </w:r>
    </w:p>
    <w:p>
      <w:pPr>
        <w:jc w:val="both"/>
      </w:pPr>
      <w:r>
        <w:t xml:space="preserve">Izvršena je 1. korekcija rezultata preknjiženjem viška prihoda poslovanja u iznosu od 608.848,03 € (iznos se sastoji od kapitalnih pomoći iz državnog proračuna u iznosu od  303.335,74 €, kapitalnih pomoći iz županijskog proračuna u iznosu od 25.000,00 €, kapitalnih pomoći od ostalih izvanproračunskih korisnika državnog proračuna u iznosu od 212.947,01 €, kapitalnih pomoći iz državnog proračuna temeljem prijenosa EU sredstava u iznosu od 29.003,97€ ,  kapitalnih donacija od neprofitnih organizacija u iznosu od 38.561,31 €) za pokriće manjka od nefinancijske imovine. </w:t>
      </w:r>
    </w:p>
    <w:p>
      <w:r>
        <w:rPr>
          <w:i/>
        </w:rPr>
        <w:t xml:space="preserve">Rezultat poslovanja nakon izvršenih korekcija je sljedeći: </w:t>
      </w:r>
    </w:p>
    <w:p>
      <w:r>
        <w:t xml:space="preserve">-         Višak prihoda poslovanja iznosi 1.776.882,31 €</w:t>
      </w:r>
    </w:p>
    <w:p>
      <w:r>
        <w:t xml:space="preserve">-         Manjak prihoda od nefinancijske imovine iznosi 1.083.761,77 €</w:t>
      </w:r>
    </w:p>
    <w:p>
      <w:r>
        <w:t xml:space="preserve">-         Višak primitaka od financijske imovine iznosi 209.730,15 €.</w:t>
      </w:r>
    </w:p>
    <w:p>
      <w:r>
        <w:t xml:space="preserve"> </w:t>
      </w:r>
    </w:p>
    <w:p>
      <w:r>
        <w:rPr>
          <w:b/>
          <w:i/>
        </w:rPr>
        <w:t xml:space="preserve">Proračunski korisnik</w:t>
      </w:r>
      <w:r>
        <w:rPr>
          <w:i/>
        </w:rPr>
        <w:t xml:space="preserve">  </w:t>
      </w:r>
      <w:r>
        <w:t xml:space="preserve">dječji vrtić „Zeko“ je sa 01.01.2025. godine ostvario je višak prihoda poslovanja u iznosu od 268,22 €.</w:t>
      </w:r>
    </w:p>
    <w:p>
      <w:r>
        <w:t xml:space="preserve">U 2025. godini Dječji vrtić Zeko ostvario je višak prihoda poslovanja po izvoru 4.2.1- participacija u iznosu od 4.936,70 eura.</w:t>
      </w:r>
    </w:p>
    <w:p>
      <w:pPr>
        <w:jc w:val="both"/>
      </w:pPr>
      <w:r>
        <w:t xml:space="preserve">Zbog razlike u knjiženju plaće i materijalnih rashoda  koje financira osnivač (izvor 1.1.1.) vrtić je ostvario metodološki manjak u iznosu od 30.552,05 eura. </w:t>
      </w:r>
    </w:p>
    <w:p>
      <w:r>
        <w:t xml:space="preserve">Također je ostvaren manjak od nefinancijske imovine u iznosu od 1.664,91 euro. </w:t>
      </w:r>
    </w:p>
    <w:p>
      <w:r>
        <w:t xml:space="preserve"> </w:t>
      </w:r>
    </w:p>
    <w:p>
      <w:r>
        <w:t xml:space="preserve">Nakon izvršene </w:t>
      </w:r>
      <w:r>
        <w:rPr>
          <w:b/>
          <w:i/>
        </w:rPr>
        <w:t xml:space="preserve">konsolidacije rezultat</w:t>
      </w:r>
      <w:r>
        <w:t xml:space="preserve">  je sljedeći:</w:t>
      </w:r>
    </w:p>
    <w:p>
      <w:r>
        <w:t xml:space="preserve">-         Višak prihoda poslovanja iznosi 1.755.471,54 €</w:t>
      </w:r>
    </w:p>
    <w:p>
      <w:r>
        <w:t xml:space="preserve">-         Manjak prihoda od nefinancijske imovine iznosi 1.089.363,04 €</w:t>
      </w:r>
    </w:p>
    <w:p>
      <w:r>
        <w:t xml:space="preserve">-         Manjak primitaka od financijske imovine iznosi 209.730,15 €.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rekreaciju, kulturu i religiju koji nisu drugdje svrstani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459.153,95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•         do povećanja kod nadležnog prorračuna je došlo zbog rekonstrukcije i dogradnje SRC Bazeni u KNV - I. faza i rekonstrukcije i uređenja Doma mladih u Suzi.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17.268,27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– do povećanja kod nadležnog proračuna u odnosu na prošlu godinu je došlo zbog promjene načina knjiženja sredstava za troškove stanovanja  sukladno novom Pravilniku o proračunskom računovodstvu i računskom planu.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49.164,50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8.884,73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18,1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NADLEŽNI PRORAČUN:</w:t>
      </w:r>
    </w:p>
    <w:p>
      <w:r>
        <w:t xml:space="preserve">- P002 – do povećanja je došlo zbog ulaganja na tuđoj imovini radi prava korištenja (Igralište kod OŠ Kn. Vinogradi pod inventarnim brojem 1572)</w:t>
      </w:r>
    </w:p>
    <w:p>
      <w:r>
        <w:t xml:space="preserve">            – do povećanja je došlo zbog uknjiženja vrijednosti ošasne imovine po rješenju (nekretnine pod inventarnim brojem 1796)</w:t>
      </w:r>
    </w:p>
    <w:p>
      <w:r>
        <w:t xml:space="preserve">- P002 – do smanjenja je došlo zbog isknjiženja vrijednosti ošasne imovine po rješenju (nekretnine pod inventarnim brojevima 706, 707 i 739)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23.533,00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20.847,16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88,6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NADLEŽNI PRORAČUN:</w:t>
      </w:r>
    </w:p>
    <w:p>
      <w:r>
        <w:t xml:space="preserve">- P003   – do povećanja je došlo zbog uknjiženja vrijednosti ošasne imovine po rješenju (nekretnine pod inventarnim brojevima 1792,1793,1794 i 1795)</w:t>
      </w:r>
    </w:p>
    <w:p>
      <w:r>
        <w:t xml:space="preserve">- P003 – do smanjenja je došlo zbog isknjiženja vrijednosti ošasne imovine po rješenju (nekretnine pod inventarnim brojem 674)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instrumenti - dionice i udjeli u glavnici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408,4</w:t>
            </w:r>
          </w:p>
        </w:tc>
      </w:tr>
    </w:tbl>
    <w:p>
      <w:pPr>
        <w:spacing w:before="0" w:after="0"/>
      </w:pPr>
    </w:p>
    <w:p>
      <w:r>
        <w:rPr>
          <w:b/>
        </w:rPr>
        <w:t xml:space="preserve">NADLEŽNI PRORAČUN:</w:t>
      </w:r>
    </w:p>
    <w:p>
      <w:r>
        <w:t xml:space="preserve">- P013  – do povećanja je došlo zbog uknjiženja vrijednosti poslovnog udjela (5% od temeljnog kapitala) po ugovoru 224/2024 (Radio Baranja d.o.o. )</w:t>
      </w:r>
    </w:p>
    <w:p>
      <w:r>
        <w:t xml:space="preserve"> - P013 – do smanjenja je došlo zbog brisanja društva iz sudskog registra i isknjiženje poslovnog udjela (20%) po Rješenju Trgovačkog suda od       17.2.2025.g. br.Tt-25/6954-2 (Poduzetnički centar Beli Manastir d.o.o.)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Dospjele obveze nadležnog proračuna na kraju izvještajnog razdoblja nisu zatvorene iz razloga što na dan 31.12.2025.g. nismo zaprimili potpisan i ovjeren ugovor o asignaciji kojom bi se predmetna obveza zatvorila.</w:t>
      </w:r>
    </w:p>
    <w:p>
      <w:pPr>
        <w:jc w:val="both"/>
      </w:pPr>
      <w:r>
        <w:t xml:space="preserve">Proračunski korisnik DV Zeko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pPr>
        <w:jc w:val="both"/>
      </w:pPr>
      <w:r>
        <w:t xml:space="preserve">Općina Kneževi Vinogradi je prilikom sastavljanja konsolidiranog izvještaja eliminirala prihode i rashode koji se odnose na financiranje redovne djelatnosti Dječjeg vrtića „Zeko“ u iznosu od 387.761,04 €, koje je dječji vrtić „Zeko“ iskazao na podskupini 671, a nadležni proračun na podskupini 367. Ostali prihodi i rashodi zbrojeni su u ukupnosti u konsolidiranom izvještaju.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rPr>
          <w:b/>
        </w:rPr>
        <w:t xml:space="preserve">PRORAČUNSKI KORISNIK:</w:t>
      </w:r>
    </w:p>
    <w:p>
      <w:pPr>
        <w:jc w:val="both"/>
      </w:pPr>
      <w:r>
        <w:t xml:space="preserve">Proračunski korisnik Dječji vrtić „Zeko“ je sa 01.01.2025. godine ostvario višak prihoda poslovanja u iznosu od 268,22 €.</w:t>
      </w:r>
    </w:p>
    <w:p>
      <w:pPr>
        <w:jc w:val="both"/>
      </w:pPr>
      <w:r>
        <w:t xml:space="preserve">U 2025. godini Dječji vrtić Zeko ostvario je višak prihoda poslovanja po izvoru 4.2.1- participacija u iznosu od 4.936,70 eura.</w:t>
      </w:r>
    </w:p>
    <w:p>
      <w:pPr>
        <w:jc w:val="both"/>
      </w:pPr>
      <w:r>
        <w:t xml:space="preserve">Zbog razlike u knjiženju plaće i materijalnih rashoda  koje financira osnivač (izvor 1.1.1.) vrtić je ostvario metodološki manjak u iznosu od 30.552,05 eura. </w:t>
      </w:r>
    </w:p>
    <w:p>
      <w:pPr>
        <w:jc w:val="both"/>
      </w:pPr>
      <w:r>
        <w:t xml:space="preserve">Također je ostvaren manjak od nefinancijske imovine u iznosu od 1.664,91 euro. </w:t>
      </w:r>
    </w:p>
    <w:p>
      <w:r>
        <w:t xml:space="preserve"> </w:t>
      </w:r>
    </w:p>
    <w:p>
      <w:r>
        <w:rPr>
          <w:b/>
        </w:rPr>
        <w:t xml:space="preserve">Nakon izvršene konsolidacije rezultat je sljedeći:</w:t>
      </w:r>
    </w:p>
    <w:p>
      <w:r>
        <w:t xml:space="preserve">-         Višak prihoda poslovanja iznosi 1.755.471,54 €</w:t>
      </w:r>
    </w:p>
    <w:p>
      <w:r>
        <w:t xml:space="preserve">-         Manjak prihoda od nefinancijske imovine iznosi 1.089.363,04 €</w:t>
      </w:r>
    </w:p>
    <w:p>
      <w:r>
        <w:t xml:space="preserve">-         Manjak primitaka od financijske imovine iznosi 209.730,15 €.</w:t>
      </w:r>
    </w:p>
    <w:p>
      <w:r>
        <w:t xml:space="preserve"> </w:t>
      </w:r>
    </w:p>
    <w:p>
      <w:r>
        <w:t xml:space="preserve">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eecb2655fe4904" /><Relationship Type="http://schemas.openxmlformats.org/officeDocument/2006/relationships/numbering" Target="/word/numbering.xml" Id="R195f55ba00cb465a" /></Relationships>
</file>