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197" w14:textId="77777777" w:rsidR="007C03CF" w:rsidRDefault="007C03CF" w:rsidP="007C03CF"/>
    <w:p w14:paraId="2FDDAC02" w14:textId="77777777" w:rsidR="007C03CF" w:rsidRDefault="007C03CF" w:rsidP="007C03CF"/>
    <w:p w14:paraId="661C8D82" w14:textId="77777777" w:rsidR="007C03CF" w:rsidRDefault="007C03CF" w:rsidP="007C03CF"/>
    <w:p w14:paraId="706DAAB0" w14:textId="77777777" w:rsidR="007C03CF" w:rsidRDefault="007C03CF" w:rsidP="007C03CF">
      <w:r>
        <w:rPr>
          <w:noProof/>
        </w:rPr>
        <w:drawing>
          <wp:anchor distT="0" distB="0" distL="114300" distR="114300" simplePos="0" relativeHeight="251659264" behindDoc="1" locked="0" layoutInCell="1" allowOverlap="1" wp14:anchorId="2C461A90" wp14:editId="4C3469E1">
            <wp:simplePos x="0" y="0"/>
            <wp:positionH relativeFrom="column">
              <wp:posOffset>2976880</wp:posOffset>
            </wp:positionH>
            <wp:positionV relativeFrom="paragraph">
              <wp:posOffset>5080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0272" w14:textId="77777777" w:rsidR="007C03CF" w:rsidRDefault="007C03CF" w:rsidP="007C03CF">
      <w:pPr>
        <w:jc w:val="center"/>
      </w:pPr>
    </w:p>
    <w:p w14:paraId="5E7CA774" w14:textId="77777777" w:rsidR="007C03CF" w:rsidRDefault="007C03CF" w:rsidP="007C03CF">
      <w:pPr>
        <w:jc w:val="center"/>
      </w:pPr>
    </w:p>
    <w:p w14:paraId="6F30F763" w14:textId="77777777" w:rsidR="007C03CF" w:rsidRDefault="007C03CF" w:rsidP="007C03CF">
      <w:pPr>
        <w:jc w:val="center"/>
      </w:pPr>
    </w:p>
    <w:p w14:paraId="448F8088" w14:textId="77777777" w:rsidR="007C03CF" w:rsidRDefault="007C03CF" w:rsidP="007C03CF">
      <w:pPr>
        <w:jc w:val="center"/>
      </w:pPr>
      <w:r>
        <w:t>REPUBLIKA HRVATSKA</w:t>
      </w:r>
    </w:p>
    <w:p w14:paraId="5042CD14" w14:textId="77777777" w:rsidR="007C03CF" w:rsidRDefault="007C03CF" w:rsidP="007C03CF">
      <w:pPr>
        <w:jc w:val="center"/>
      </w:pPr>
      <w:r>
        <w:t>OSJEČKO-BARANJSKA ŽUPANIJA</w:t>
      </w:r>
    </w:p>
    <w:p w14:paraId="2DC252C8" w14:textId="77777777" w:rsidR="007C03CF" w:rsidRDefault="007C03CF" w:rsidP="007C03CF">
      <w:pPr>
        <w:jc w:val="center"/>
      </w:pPr>
      <w:r>
        <w:t>OPĆINA KNEŽEVI VINOGRADI</w:t>
      </w:r>
    </w:p>
    <w:p w14:paraId="12EE8652" w14:textId="77777777" w:rsidR="007C03CF" w:rsidRDefault="007C03CF" w:rsidP="007C03CF">
      <w:pPr>
        <w:jc w:val="center"/>
      </w:pPr>
    </w:p>
    <w:p w14:paraId="63A3AC16" w14:textId="77777777" w:rsidR="007C03CF" w:rsidRDefault="007C03CF" w:rsidP="007C03CF">
      <w:pPr>
        <w:jc w:val="center"/>
      </w:pPr>
    </w:p>
    <w:p w14:paraId="190DBFF5" w14:textId="77777777" w:rsidR="007C03CF" w:rsidRDefault="007C03CF" w:rsidP="007C03CF">
      <w:pPr>
        <w:jc w:val="center"/>
      </w:pPr>
    </w:p>
    <w:p w14:paraId="3F89C610" w14:textId="77777777" w:rsidR="007C03CF" w:rsidRDefault="007C03CF" w:rsidP="007C03CF">
      <w:pPr>
        <w:jc w:val="center"/>
      </w:pPr>
    </w:p>
    <w:p w14:paraId="23802629" w14:textId="77777777" w:rsidR="007C03CF" w:rsidRDefault="007C03CF" w:rsidP="007C03CF">
      <w:pPr>
        <w:jc w:val="center"/>
      </w:pPr>
    </w:p>
    <w:p w14:paraId="0644BE47" w14:textId="77777777" w:rsidR="007C03CF" w:rsidRDefault="007C03CF" w:rsidP="007C03CF">
      <w:pPr>
        <w:jc w:val="center"/>
      </w:pPr>
    </w:p>
    <w:p w14:paraId="164452EE" w14:textId="77777777" w:rsidR="007C03CF" w:rsidRDefault="007C03CF" w:rsidP="007C03CF">
      <w:pPr>
        <w:jc w:val="center"/>
      </w:pPr>
    </w:p>
    <w:p w14:paraId="562E4396" w14:textId="77777777" w:rsidR="007C03CF" w:rsidRDefault="007C03CF" w:rsidP="007C03CF">
      <w:pPr>
        <w:jc w:val="center"/>
      </w:pPr>
    </w:p>
    <w:p w14:paraId="47E3A423" w14:textId="77777777" w:rsidR="007C03CF" w:rsidRDefault="007C03CF" w:rsidP="007C03CF">
      <w:pPr>
        <w:jc w:val="center"/>
      </w:pPr>
    </w:p>
    <w:p w14:paraId="031CB9F8" w14:textId="77777777" w:rsidR="007C03CF" w:rsidRDefault="007C03CF" w:rsidP="007C03CF">
      <w:pPr>
        <w:jc w:val="center"/>
      </w:pPr>
    </w:p>
    <w:p w14:paraId="00171E1D" w14:textId="77777777" w:rsidR="007C03CF" w:rsidRDefault="007C03CF" w:rsidP="007C03CF">
      <w:pPr>
        <w:jc w:val="center"/>
      </w:pPr>
    </w:p>
    <w:p w14:paraId="11EAE8CD" w14:textId="77777777" w:rsidR="007C03CF" w:rsidRDefault="007C03CF" w:rsidP="007C03CF">
      <w:pPr>
        <w:jc w:val="center"/>
      </w:pPr>
    </w:p>
    <w:p w14:paraId="7BF1B5AA" w14:textId="77777777" w:rsidR="007C03CF" w:rsidRDefault="007C03CF" w:rsidP="007C03CF">
      <w:pPr>
        <w:jc w:val="center"/>
      </w:pPr>
    </w:p>
    <w:p w14:paraId="02D328A5" w14:textId="77777777" w:rsidR="007C03CF" w:rsidRDefault="007C03CF" w:rsidP="007C03CF">
      <w:pPr>
        <w:jc w:val="center"/>
      </w:pPr>
    </w:p>
    <w:p w14:paraId="79CAF0C5" w14:textId="29AEF172" w:rsidR="007C03CF" w:rsidRDefault="00741455" w:rsidP="007C03C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IV</w:t>
      </w:r>
      <w:r w:rsidR="007C03CF">
        <w:rPr>
          <w:b/>
          <w:bCs/>
          <w:sz w:val="44"/>
          <w:szCs w:val="44"/>
        </w:rPr>
        <w:t xml:space="preserve">. REBALANS </w:t>
      </w:r>
      <w:r w:rsidR="007C03CF" w:rsidRPr="00D519CA">
        <w:rPr>
          <w:b/>
          <w:bCs/>
          <w:sz w:val="44"/>
          <w:szCs w:val="44"/>
        </w:rPr>
        <w:t>PRORAČUN</w:t>
      </w:r>
      <w:r w:rsidR="007C03CF">
        <w:rPr>
          <w:b/>
          <w:bCs/>
          <w:sz w:val="44"/>
          <w:szCs w:val="44"/>
        </w:rPr>
        <w:t>A</w:t>
      </w:r>
    </w:p>
    <w:p w14:paraId="7983A38F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 OPĆINE KNEŽEVI VINOGRADI</w:t>
      </w:r>
    </w:p>
    <w:p w14:paraId="4A26AEBE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ZA </w:t>
      </w:r>
      <w:r>
        <w:rPr>
          <w:b/>
          <w:bCs/>
          <w:sz w:val="44"/>
          <w:szCs w:val="44"/>
        </w:rPr>
        <w:t>2025</w:t>
      </w:r>
      <w:r w:rsidRPr="00D519CA">
        <w:rPr>
          <w:b/>
          <w:bCs/>
          <w:sz w:val="44"/>
          <w:szCs w:val="44"/>
        </w:rPr>
        <w:t xml:space="preserve">. </w:t>
      </w:r>
    </w:p>
    <w:p w14:paraId="490A8A5C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I PROJEKCIJA ZA </w:t>
      </w:r>
      <w:r>
        <w:rPr>
          <w:b/>
          <w:bCs/>
          <w:sz w:val="44"/>
          <w:szCs w:val="44"/>
        </w:rPr>
        <w:t>2026</w:t>
      </w:r>
      <w:r w:rsidRPr="00D519CA">
        <w:rPr>
          <w:b/>
          <w:bCs/>
          <w:sz w:val="44"/>
          <w:szCs w:val="44"/>
        </w:rPr>
        <w:t xml:space="preserve">. I </w:t>
      </w:r>
      <w:r>
        <w:rPr>
          <w:b/>
          <w:bCs/>
          <w:sz w:val="44"/>
          <w:szCs w:val="44"/>
        </w:rPr>
        <w:t>2027</w:t>
      </w:r>
      <w:r w:rsidRPr="00D519CA">
        <w:rPr>
          <w:b/>
          <w:bCs/>
          <w:sz w:val="44"/>
          <w:szCs w:val="44"/>
        </w:rPr>
        <w:t>.</w:t>
      </w:r>
    </w:p>
    <w:p w14:paraId="346AD55F" w14:textId="77777777" w:rsidR="007C03CF" w:rsidRDefault="007C03CF" w:rsidP="007C03CF">
      <w:pPr>
        <w:jc w:val="center"/>
      </w:pPr>
    </w:p>
    <w:p w14:paraId="01887136" w14:textId="77777777" w:rsidR="007C03CF" w:rsidRDefault="007C03CF" w:rsidP="007C03CF">
      <w:pPr>
        <w:jc w:val="center"/>
      </w:pPr>
    </w:p>
    <w:p w14:paraId="6A6BD3F8" w14:textId="77777777" w:rsidR="007C03CF" w:rsidRDefault="007C03CF" w:rsidP="007C03CF">
      <w:pPr>
        <w:jc w:val="center"/>
      </w:pPr>
    </w:p>
    <w:p w14:paraId="45AFC981" w14:textId="77777777" w:rsidR="007C03CF" w:rsidRDefault="007C03CF" w:rsidP="007C03CF">
      <w:pPr>
        <w:jc w:val="center"/>
      </w:pPr>
    </w:p>
    <w:p w14:paraId="03D23B33" w14:textId="77777777" w:rsidR="007C03CF" w:rsidRDefault="007C03CF" w:rsidP="007C03CF">
      <w:pPr>
        <w:jc w:val="center"/>
      </w:pPr>
    </w:p>
    <w:p w14:paraId="3335C522" w14:textId="77777777" w:rsidR="007C03CF" w:rsidRDefault="007C03CF" w:rsidP="007C03CF">
      <w:pPr>
        <w:jc w:val="center"/>
      </w:pPr>
    </w:p>
    <w:p w14:paraId="30D86645" w14:textId="77777777" w:rsidR="007C03CF" w:rsidRDefault="007C03CF" w:rsidP="007C03CF">
      <w:pPr>
        <w:jc w:val="center"/>
      </w:pPr>
    </w:p>
    <w:p w14:paraId="78D83264" w14:textId="77777777" w:rsidR="007C03CF" w:rsidRDefault="007C03CF" w:rsidP="007C03CF">
      <w:pPr>
        <w:jc w:val="center"/>
      </w:pPr>
    </w:p>
    <w:p w14:paraId="1912118E" w14:textId="77777777" w:rsidR="007C03CF" w:rsidRDefault="007C03CF" w:rsidP="007C03CF">
      <w:pPr>
        <w:jc w:val="center"/>
      </w:pPr>
    </w:p>
    <w:p w14:paraId="6538255D" w14:textId="77777777" w:rsidR="007C03CF" w:rsidRDefault="007C03CF" w:rsidP="007C03CF">
      <w:pPr>
        <w:jc w:val="center"/>
      </w:pPr>
    </w:p>
    <w:p w14:paraId="35FE4424" w14:textId="77777777" w:rsidR="007C03CF" w:rsidRDefault="007C03CF" w:rsidP="007C03CF">
      <w:pPr>
        <w:jc w:val="center"/>
      </w:pPr>
    </w:p>
    <w:p w14:paraId="7688ED5F" w14:textId="77777777" w:rsidR="007C03CF" w:rsidRDefault="007C03CF" w:rsidP="007C03CF">
      <w:pPr>
        <w:jc w:val="center"/>
      </w:pPr>
    </w:p>
    <w:p w14:paraId="7E073C9C" w14:textId="77777777" w:rsidR="007C03CF" w:rsidRDefault="007C03CF" w:rsidP="007C03CF">
      <w:pPr>
        <w:jc w:val="center"/>
      </w:pPr>
    </w:p>
    <w:p w14:paraId="76AD2A79" w14:textId="77777777" w:rsidR="007C03CF" w:rsidRDefault="007C03CF" w:rsidP="007C03CF">
      <w:pPr>
        <w:jc w:val="center"/>
      </w:pPr>
    </w:p>
    <w:p w14:paraId="6C436342" w14:textId="77777777" w:rsidR="007C03CF" w:rsidRDefault="007C03CF" w:rsidP="007C03CF">
      <w:pPr>
        <w:jc w:val="center"/>
      </w:pPr>
    </w:p>
    <w:p w14:paraId="7043CC31" w14:textId="77777777" w:rsidR="007C03CF" w:rsidRDefault="007C03CF" w:rsidP="007C03CF">
      <w:pPr>
        <w:jc w:val="center"/>
      </w:pPr>
    </w:p>
    <w:p w14:paraId="73FD5F52" w14:textId="77777777" w:rsidR="007C03CF" w:rsidRDefault="007C03CF" w:rsidP="007C03CF">
      <w:pPr>
        <w:jc w:val="center"/>
      </w:pPr>
    </w:p>
    <w:p w14:paraId="5A3EBFCD" w14:textId="77777777" w:rsidR="007C03CF" w:rsidRDefault="007C03CF" w:rsidP="007C03CF">
      <w:pPr>
        <w:jc w:val="center"/>
      </w:pPr>
    </w:p>
    <w:p w14:paraId="345114C8" w14:textId="77777777" w:rsidR="007C03CF" w:rsidRDefault="007C03CF" w:rsidP="007C03CF">
      <w:pPr>
        <w:jc w:val="center"/>
      </w:pPr>
    </w:p>
    <w:p w14:paraId="2597196B" w14:textId="77777777" w:rsidR="007C03CF" w:rsidRDefault="007C03CF" w:rsidP="007C03CF">
      <w:pPr>
        <w:jc w:val="center"/>
      </w:pPr>
    </w:p>
    <w:p w14:paraId="30B6F2C4" w14:textId="77777777" w:rsidR="007C03CF" w:rsidRDefault="007C03CF" w:rsidP="007C03CF">
      <w:pPr>
        <w:jc w:val="center"/>
      </w:pPr>
    </w:p>
    <w:p w14:paraId="758C1B52" w14:textId="77777777" w:rsidR="007C03CF" w:rsidRDefault="007C03CF" w:rsidP="007C03CF">
      <w:pPr>
        <w:jc w:val="center"/>
      </w:pPr>
    </w:p>
    <w:p w14:paraId="1B011BFE" w14:textId="77777777" w:rsidR="007C03CF" w:rsidRDefault="007C03CF" w:rsidP="007C03CF">
      <w:pPr>
        <w:jc w:val="center"/>
      </w:pPr>
    </w:p>
    <w:p w14:paraId="149B94DA" w14:textId="77777777" w:rsidR="007C03CF" w:rsidRDefault="007C03CF" w:rsidP="007C03CF">
      <w:pPr>
        <w:jc w:val="center"/>
      </w:pPr>
    </w:p>
    <w:p w14:paraId="2FAA1DCD" w14:textId="48029041" w:rsidR="007C03CF" w:rsidRDefault="009B5375" w:rsidP="007C03CF">
      <w:pPr>
        <w:jc w:val="center"/>
      </w:pPr>
      <w:r>
        <w:t>lipanj</w:t>
      </w:r>
      <w:r w:rsidR="007C03CF">
        <w:t>, 2025.</w:t>
      </w:r>
    </w:p>
    <w:p w14:paraId="0A0B982E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33795A1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78AE19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BF2D47F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D776EE1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1F326BD2" w14:textId="1693687B" w:rsidR="000D6E33" w:rsidRDefault="000D6E33" w:rsidP="000D6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OBRAZLOŽENJE </w:t>
      </w:r>
      <w:r w:rsidR="00741455">
        <w:rPr>
          <w:b/>
          <w:sz w:val="32"/>
          <w:szCs w:val="32"/>
        </w:rPr>
        <w:t>IV</w:t>
      </w:r>
      <w:r w:rsidR="00C72118">
        <w:rPr>
          <w:b/>
          <w:sz w:val="32"/>
          <w:szCs w:val="32"/>
        </w:rPr>
        <w:t>. REBALAN</w:t>
      </w:r>
      <w:r w:rsidR="005D2997">
        <w:rPr>
          <w:b/>
          <w:sz w:val="32"/>
          <w:szCs w:val="32"/>
        </w:rPr>
        <w:t>SA PORORAČUNA OPĆINE KNEŽEVI VINOGRADI ZA 2025.GODINU I PROJEKCIJA ZA 2026. I 2027.</w:t>
      </w:r>
    </w:p>
    <w:p w14:paraId="14C55789" w14:textId="77777777" w:rsidR="000D6E33" w:rsidRDefault="000D6E33" w:rsidP="000D6E33">
      <w:pPr>
        <w:jc w:val="both"/>
        <w:rPr>
          <w:b/>
          <w:sz w:val="28"/>
          <w:szCs w:val="28"/>
          <w:u w:val="single"/>
        </w:rPr>
      </w:pPr>
    </w:p>
    <w:p w14:paraId="1E649640" w14:textId="77777777" w:rsidR="000D6E33" w:rsidRDefault="000D6E33" w:rsidP="000D6E33">
      <w:pPr>
        <w:jc w:val="center"/>
        <w:rPr>
          <w:b/>
          <w:sz w:val="28"/>
          <w:szCs w:val="28"/>
        </w:rPr>
      </w:pPr>
    </w:p>
    <w:p w14:paraId="69D91ED6" w14:textId="6AB5D3F8" w:rsidR="000D6E33" w:rsidRPr="00885490" w:rsidRDefault="000D6E33" w:rsidP="000D6E33">
      <w:pPr>
        <w:pStyle w:val="Odlomakpopisa"/>
        <w:numPr>
          <w:ilvl w:val="0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UVODNI DIO</w:t>
      </w:r>
    </w:p>
    <w:p w14:paraId="4980ED9B" w14:textId="77777777" w:rsidR="000D6E33" w:rsidRPr="00885490" w:rsidRDefault="000D6E33" w:rsidP="000D6E33">
      <w:pPr>
        <w:jc w:val="both"/>
        <w:rPr>
          <w:b/>
        </w:rPr>
      </w:pPr>
    </w:p>
    <w:p w14:paraId="7228226E" w14:textId="088C8645" w:rsidR="000D6E33" w:rsidRPr="00885490" w:rsidRDefault="000D6E33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ZAKONSKI OSNOV</w:t>
      </w:r>
    </w:p>
    <w:p w14:paraId="08BDCEF9" w14:textId="77777777" w:rsidR="000D6E33" w:rsidRPr="00885490" w:rsidRDefault="000D6E33" w:rsidP="000D6E33">
      <w:pPr>
        <w:jc w:val="both"/>
        <w:rPr>
          <w:bCs/>
        </w:rPr>
      </w:pPr>
    </w:p>
    <w:p w14:paraId="74B9E76B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Temeljem 42. članka Zakona o proračunu (“Narodne novine” broj 144/21) (na dalje: Zakon), predstavničko tijelo jedinice lokalne i područne (regionalne) samouprave donosi proračun za iduću proračunsku godinu i projekcije proračuna za sljedeće dvije proračunske godine do konca tekuće godine, i to u roku koji omogućuje primjenu proračuna od 1. siječnja godine za koju se donosi proračun.</w:t>
      </w:r>
    </w:p>
    <w:p w14:paraId="1AEFE038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Proračunom se omogućuje financiranje poslova, funkcija i programa koji se temeljem posebnih zakona i drugih, na zakonu zasnovanih propisa, financiraju iz javnih prihoda, a radi ostvarivanja javnih interesa i potreba građana.</w:t>
      </w:r>
    </w:p>
    <w:p w14:paraId="7F7990FE" w14:textId="0CD88796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Člankom 45. Zakona propisano je da se izmjene i dopune plana</w:t>
      </w:r>
      <w:r w:rsidR="00BF5F88" w:rsidRPr="00885490">
        <w:rPr>
          <w:bCs/>
        </w:rPr>
        <w:t xml:space="preserve"> (na dalje: </w:t>
      </w:r>
      <w:r w:rsidR="00741455">
        <w:rPr>
          <w:bCs/>
        </w:rPr>
        <w:t>IV</w:t>
      </w:r>
      <w:r w:rsidR="00C72118" w:rsidRPr="00885490">
        <w:rPr>
          <w:bCs/>
        </w:rPr>
        <w:t>. Rebalan</w:t>
      </w:r>
      <w:r w:rsidR="00BF5F88" w:rsidRPr="00885490">
        <w:rPr>
          <w:bCs/>
        </w:rPr>
        <w:t>s Proračuna)</w:t>
      </w:r>
      <w:r w:rsidRPr="00885490">
        <w:rPr>
          <w:bCs/>
        </w:rPr>
        <w:t xml:space="preserve"> vrše isključivo za tekuću proračunsku godinu. </w:t>
      </w:r>
      <w:r w:rsidR="00741455">
        <w:rPr>
          <w:bCs/>
        </w:rPr>
        <w:t>IV</w:t>
      </w:r>
      <w:r w:rsidR="00C72118" w:rsidRPr="00885490">
        <w:rPr>
          <w:bCs/>
        </w:rPr>
        <w:t>. Rebalan</w:t>
      </w:r>
      <w:r w:rsidR="00BF5F88" w:rsidRPr="00885490">
        <w:rPr>
          <w:bCs/>
        </w:rPr>
        <w:t>s</w:t>
      </w:r>
      <w:r w:rsidRPr="00885490">
        <w:rPr>
          <w:bCs/>
        </w:rPr>
        <w:t xml:space="preserve"> proračuna sadrže opći i posebni dio te obrazloženje </w:t>
      </w:r>
      <w:r w:rsidR="00741455">
        <w:rPr>
          <w:bCs/>
        </w:rPr>
        <w:t>IV</w:t>
      </w:r>
      <w:r w:rsidR="00C72118" w:rsidRPr="00885490">
        <w:rPr>
          <w:bCs/>
        </w:rPr>
        <w:t>. Rebalan</w:t>
      </w:r>
      <w:r w:rsidR="00BF5F88" w:rsidRPr="00885490">
        <w:rPr>
          <w:bCs/>
        </w:rPr>
        <w:t>sa općeg dijela</w:t>
      </w:r>
      <w:r w:rsidRPr="00885490">
        <w:rPr>
          <w:bCs/>
        </w:rPr>
        <w:t>. Na postupak donošenja na odgovarajući se način primjenjuju odredbe Zakona za postupak donošenja Proračuna.</w:t>
      </w:r>
    </w:p>
    <w:p w14:paraId="75BC5981" w14:textId="59461FEC" w:rsidR="000D6E33" w:rsidRPr="00885490" w:rsidRDefault="00741455" w:rsidP="000D6E33">
      <w:pPr>
        <w:ind w:firstLine="800"/>
        <w:jc w:val="both"/>
        <w:rPr>
          <w:bCs/>
        </w:rPr>
      </w:pPr>
      <w:r>
        <w:rPr>
          <w:bCs/>
        </w:rPr>
        <w:t>IV</w:t>
      </w:r>
      <w:r w:rsidR="00C72118" w:rsidRPr="00885490">
        <w:rPr>
          <w:bCs/>
        </w:rPr>
        <w:t>. Rebalan</w:t>
      </w:r>
      <w:r w:rsidR="00BF5F88" w:rsidRPr="00885490">
        <w:rPr>
          <w:bCs/>
        </w:rPr>
        <w:t>som</w:t>
      </w:r>
      <w:r w:rsidR="000D6E33" w:rsidRPr="00885490">
        <w:rPr>
          <w:bCs/>
        </w:rPr>
        <w:t xml:space="preserve"> proračuna ne mogu se umanjiti rashodi i izdaci ispod razine izvršenja i preuzetih obveza.</w:t>
      </w:r>
    </w:p>
    <w:p w14:paraId="55C2A62B" w14:textId="77777777" w:rsidR="000D6E33" w:rsidRPr="00885490" w:rsidRDefault="000D6E33" w:rsidP="000D6E33">
      <w:pPr>
        <w:ind w:firstLine="800"/>
        <w:jc w:val="both"/>
        <w:rPr>
          <w:bCs/>
        </w:rPr>
      </w:pPr>
    </w:p>
    <w:p w14:paraId="276DA6A6" w14:textId="77777777" w:rsidR="000D6E33" w:rsidRPr="00885490" w:rsidRDefault="000D6E33" w:rsidP="000D6E33">
      <w:pPr>
        <w:jc w:val="both"/>
        <w:rPr>
          <w:b/>
        </w:rPr>
      </w:pPr>
    </w:p>
    <w:p w14:paraId="349EFEC7" w14:textId="0B4B8571" w:rsidR="000D6E33" w:rsidRPr="00885490" w:rsidRDefault="000D6E33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STRUKTURA I SADRŽAJ IZMJENA I DOPUNA PRORAČUNA</w:t>
      </w:r>
    </w:p>
    <w:p w14:paraId="52A0F547" w14:textId="77777777" w:rsidR="000D6E33" w:rsidRPr="00885490" w:rsidRDefault="000D6E33" w:rsidP="000D6E33">
      <w:pPr>
        <w:jc w:val="both"/>
        <w:rPr>
          <w:bCs/>
        </w:rPr>
      </w:pPr>
    </w:p>
    <w:p w14:paraId="03EE8E99" w14:textId="7D42F398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 xml:space="preserve">Novi </w:t>
      </w:r>
      <w:r w:rsidR="00C72118" w:rsidRPr="00885490">
        <w:rPr>
          <w:bCs/>
        </w:rPr>
        <w:t>Z</w:t>
      </w:r>
      <w:r w:rsidRPr="00885490">
        <w:rPr>
          <w:bCs/>
        </w:rPr>
        <w:t xml:space="preserve">akon o proračunu (“Narodne novine” broj 144/21) na snazi je od 1. siječnja 2022. godine, a njegove odredbe vezano uz izradu, predlaganje i donošenje proračuna i financijskih planova po prvi puta su se primjenjivale u proračunskom razdoblju 2023.-2025. godine. U nastavku se navode bitne promjene u odnosu na prijašnji Zakon o proračunu, po kojem je izrađen i Proračun za razdoblje </w:t>
      </w:r>
      <w:r w:rsidR="00BF5F88" w:rsidRPr="00885490">
        <w:rPr>
          <w:bCs/>
        </w:rPr>
        <w:t>2025</w:t>
      </w:r>
      <w:r w:rsidRPr="00885490">
        <w:rPr>
          <w:bCs/>
        </w:rPr>
        <w:t>.-2026.godine.</w:t>
      </w:r>
    </w:p>
    <w:p w14:paraId="71E122F9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Planiranje na razini skupine ekonomske klasifikacije</w:t>
      </w:r>
    </w:p>
    <w:p w14:paraId="6507AEC7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da se proračun i projekcije usvajaju na drugoj razini ekonomske klasifikacije, tj. na razini skupine računskog plana (druga razina). Razlika je to u odnosu na prethodne godine, kada se plan za proračunsku godinu usvajao na razini podskupine (treća razina), a projekcije na razini skupine (druga razina). Donošenje proračuna na manje detaljnoj razini omogućiti će veću fleksibilnost u izvršavanju proračuna.</w:t>
      </w:r>
    </w:p>
    <w:p w14:paraId="72C9001A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Iskazivanje rashoda u Računu prihoda i rashoda po funkcijskoj klasifikaciji</w:t>
      </w:r>
    </w:p>
    <w:p w14:paraId="2415D04C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iskazivanja rashoda u Općem dijelu proračuna, Računu prihoda i rashoda prema funkcijskoj klasifikaciji.</w:t>
      </w:r>
    </w:p>
    <w:p w14:paraId="73E4A7FB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Sažetak Računa prihoda i rashoda te sažetak Računa financiranja u Općem dijelu proračuna</w:t>
      </w:r>
    </w:p>
    <w:p w14:paraId="260D471D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Propisana je obveza da Opći dio proračuna sadrži i sažetak Računa prihoda i rashoda te sažetak Računa financiranja.</w:t>
      </w:r>
    </w:p>
    <w:p w14:paraId="666DF1FC" w14:textId="77777777" w:rsidR="000D6E33" w:rsidRPr="00885490" w:rsidRDefault="000D6E33" w:rsidP="000D6E33">
      <w:pPr>
        <w:pStyle w:val="Odlomakpopisa"/>
        <w:numPr>
          <w:ilvl w:val="0"/>
          <w:numId w:val="4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Obrazloženje – sastavni dio proračuna</w:t>
      </w:r>
    </w:p>
    <w:p w14:paraId="22E93135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Sadržaj Proračuna je u novom Zakonu o proračunu dopunjen na način da obrazloženje postaje sastavni dio proračuna.</w:t>
      </w:r>
    </w:p>
    <w:p w14:paraId="67117DDE" w14:textId="77777777" w:rsidR="000D6E33" w:rsidRPr="00885490" w:rsidRDefault="000D6E33" w:rsidP="000D6E33">
      <w:pPr>
        <w:ind w:firstLine="360"/>
        <w:jc w:val="both"/>
        <w:rPr>
          <w:bCs/>
        </w:rPr>
      </w:pPr>
      <w:r w:rsidRPr="00885490">
        <w:rPr>
          <w:bCs/>
        </w:rPr>
        <w:t>Obrazloženje općeg dijela proračuna JLP(R)S sadrži obrazloženje prihoda i rashoda, primitaka i izdataka proračuna te obrazloženje prenesenog manjka, odnosno viška proračuna JLP(R)S.</w:t>
      </w:r>
    </w:p>
    <w:p w14:paraId="11CA4D1B" w14:textId="2240A563" w:rsidR="000D6E33" w:rsidRPr="00885490" w:rsidRDefault="00741455" w:rsidP="000D6E33">
      <w:pPr>
        <w:ind w:firstLine="800"/>
        <w:jc w:val="both"/>
        <w:rPr>
          <w:bCs/>
        </w:rPr>
      </w:pPr>
      <w:r>
        <w:rPr>
          <w:bCs/>
        </w:rPr>
        <w:t>IV</w:t>
      </w:r>
      <w:r w:rsidR="00C72118" w:rsidRPr="00885490">
        <w:rPr>
          <w:bCs/>
        </w:rPr>
        <w:t>. Rebalan</w:t>
      </w:r>
      <w:r w:rsidR="00325E1A" w:rsidRPr="00885490">
        <w:rPr>
          <w:bCs/>
        </w:rPr>
        <w:t>s</w:t>
      </w:r>
      <w:r w:rsidR="000D6E33" w:rsidRPr="00885490">
        <w:rPr>
          <w:bCs/>
        </w:rPr>
        <w:t xml:space="preserve"> Proračuna za </w:t>
      </w:r>
      <w:r w:rsidR="00BF5F88" w:rsidRPr="00885490">
        <w:rPr>
          <w:bCs/>
        </w:rPr>
        <w:t>2025</w:t>
      </w:r>
      <w:r w:rsidR="000D6E33" w:rsidRPr="00885490">
        <w:rPr>
          <w:bCs/>
        </w:rPr>
        <w:t>. godinu sastoji se od općeg dijela, posebnog dijela i obrazloženja. Opći dio proračuna sadrži Sažetak, Račun prihoda i rashoda i Račun financiranja. Račun prihoda i rashoda proračuna sastoji se od prihoda i rashoda iskazanih prema izvorima financiranja i ekonomskoj klasi</w:t>
      </w:r>
      <w:r w:rsidR="00325E1A" w:rsidRPr="00885490">
        <w:rPr>
          <w:bCs/>
        </w:rPr>
        <w:t>fi</w:t>
      </w:r>
      <w:r w:rsidR="000D6E33" w:rsidRPr="00885490">
        <w:rPr>
          <w:bCs/>
        </w:rPr>
        <w:t xml:space="preserve">kaciji te rashoda iskazanih prema funkcijskoj klasifikaciji. </w:t>
      </w:r>
    </w:p>
    <w:p w14:paraId="18FCAF4C" w14:textId="77777777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>Posebni dio proračuna sastoji se od plana rashoda i izdataka općine i proračunskih korisnika općine po organizacijskoj klasifikaciji, izvorima financiranja i ekonomskoj klasifikaciji, raspoređenih u programe koji se sastoje od aktivnosti i projekata.</w:t>
      </w:r>
    </w:p>
    <w:p w14:paraId="30DDA9B6" w14:textId="2F19204E" w:rsidR="000D6E33" w:rsidRPr="00885490" w:rsidRDefault="000D6E33" w:rsidP="000D6E33">
      <w:pPr>
        <w:ind w:firstLine="800"/>
        <w:jc w:val="both"/>
        <w:rPr>
          <w:bCs/>
        </w:rPr>
      </w:pPr>
      <w:r w:rsidRPr="00885490">
        <w:rPr>
          <w:bCs/>
        </w:rPr>
        <w:t xml:space="preserve">U nastavku slijedi obrazloženje Općeg dijela izmjena i dopuna Proračuna za </w:t>
      </w:r>
      <w:r w:rsidR="00BF5F88" w:rsidRPr="00885490">
        <w:rPr>
          <w:bCs/>
        </w:rPr>
        <w:t>2025</w:t>
      </w:r>
      <w:r w:rsidRPr="00885490">
        <w:rPr>
          <w:bCs/>
        </w:rPr>
        <w:t>. godinu u kojem se obrazlažu prihodi i primici te rashodi i izdaci proračuna prema ekonomskoj klasifikaciji, izvorima financiranja i funkcijskoj klasifikaciji u dijelu koji se mijenjaju.</w:t>
      </w:r>
    </w:p>
    <w:p w14:paraId="42C48050" w14:textId="77777777" w:rsidR="000D6E33" w:rsidRDefault="000D6E33" w:rsidP="000D6E33">
      <w:pPr>
        <w:jc w:val="both"/>
        <w:rPr>
          <w:bCs/>
        </w:rPr>
      </w:pPr>
    </w:p>
    <w:p w14:paraId="3F0F367A" w14:textId="77777777" w:rsidR="00EB3B1F" w:rsidRDefault="00EB3B1F" w:rsidP="000D6E33">
      <w:pPr>
        <w:jc w:val="both"/>
        <w:rPr>
          <w:bCs/>
        </w:rPr>
      </w:pPr>
    </w:p>
    <w:p w14:paraId="1B24033E" w14:textId="77777777" w:rsidR="00EB3B1F" w:rsidRDefault="00EB3B1F" w:rsidP="000D6E33">
      <w:pPr>
        <w:jc w:val="both"/>
        <w:rPr>
          <w:bCs/>
        </w:rPr>
      </w:pPr>
    </w:p>
    <w:p w14:paraId="5B325087" w14:textId="77777777" w:rsidR="00EB3B1F" w:rsidRDefault="00EB3B1F" w:rsidP="000D6E33">
      <w:pPr>
        <w:jc w:val="both"/>
        <w:rPr>
          <w:bCs/>
        </w:rPr>
      </w:pPr>
    </w:p>
    <w:p w14:paraId="52595A21" w14:textId="77777777" w:rsidR="00EB3B1F" w:rsidRDefault="00EB3B1F" w:rsidP="000D6E33">
      <w:pPr>
        <w:jc w:val="both"/>
        <w:rPr>
          <w:bCs/>
        </w:rPr>
      </w:pPr>
    </w:p>
    <w:p w14:paraId="5CA9654E" w14:textId="77777777" w:rsidR="00EB3B1F" w:rsidRPr="00885490" w:rsidRDefault="00EB3B1F" w:rsidP="000D6E33">
      <w:pPr>
        <w:jc w:val="both"/>
        <w:rPr>
          <w:bCs/>
        </w:rPr>
      </w:pPr>
    </w:p>
    <w:p w14:paraId="7156CFD0" w14:textId="77777777" w:rsidR="000D6E33" w:rsidRPr="00885490" w:rsidRDefault="000D6E33" w:rsidP="000D6E33">
      <w:pPr>
        <w:jc w:val="both"/>
        <w:rPr>
          <w:b/>
          <w:bCs/>
        </w:rPr>
      </w:pPr>
    </w:p>
    <w:p w14:paraId="7329C312" w14:textId="0C953270" w:rsidR="00AD0BF2" w:rsidRPr="00885490" w:rsidRDefault="00AD0BF2" w:rsidP="000D6E33">
      <w:pPr>
        <w:pStyle w:val="Odlomakpopisa"/>
        <w:numPr>
          <w:ilvl w:val="0"/>
          <w:numId w:val="47"/>
        </w:numPr>
        <w:rPr>
          <w:b/>
          <w:sz w:val="20"/>
          <w:szCs w:val="20"/>
          <w:u w:val="single"/>
        </w:rPr>
      </w:pPr>
      <w:r w:rsidRPr="00885490">
        <w:rPr>
          <w:b/>
          <w:sz w:val="20"/>
          <w:szCs w:val="20"/>
          <w:u w:val="single"/>
        </w:rPr>
        <w:t>OBRAZLOŽENJE OPĆEG DIJELA PRORAČUNA</w:t>
      </w:r>
    </w:p>
    <w:p w14:paraId="242D79A2" w14:textId="77777777" w:rsidR="00AD0BF2" w:rsidRPr="00885490" w:rsidRDefault="00AD0BF2" w:rsidP="00AD0BF2">
      <w:pPr>
        <w:rPr>
          <w:b/>
        </w:rPr>
      </w:pPr>
    </w:p>
    <w:p w14:paraId="7FA00B7F" w14:textId="77777777" w:rsidR="00EE0B16" w:rsidRPr="00885490" w:rsidRDefault="004C46CE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PRIHODI:</w:t>
      </w:r>
    </w:p>
    <w:p w14:paraId="39E60A90" w14:textId="77777777" w:rsidR="00EE0B16" w:rsidRDefault="00EE0B16"/>
    <w:p w14:paraId="6713A759" w14:textId="0847A03F" w:rsidR="00B774BB" w:rsidRPr="00885490" w:rsidRDefault="00B774BB" w:rsidP="00B774BB">
      <w:pPr>
        <w:ind w:left="720"/>
      </w:pPr>
      <w:r>
        <w:t xml:space="preserve">Prihode </w:t>
      </w:r>
      <w:r w:rsidRPr="00885490">
        <w:t xml:space="preserve"> Proračuna čine dvije grupe rashoda i to:</w:t>
      </w:r>
    </w:p>
    <w:p w14:paraId="7807FDA3" w14:textId="77777777" w:rsidR="00B774BB" w:rsidRPr="00885490" w:rsidRDefault="00B774BB" w:rsidP="00B774BB"/>
    <w:p w14:paraId="659A3D2A" w14:textId="3A1C6018" w:rsidR="00B774BB" w:rsidRPr="00885490" w:rsidRDefault="00B774BB" w:rsidP="00B774BB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Prihodi</w:t>
      </w:r>
      <w:r w:rsidRPr="00885490">
        <w:rPr>
          <w:sz w:val="20"/>
          <w:szCs w:val="20"/>
        </w:rPr>
        <w:t xml:space="preserve"> poslovanja</w:t>
      </w:r>
    </w:p>
    <w:p w14:paraId="69296446" w14:textId="3B4689DA" w:rsidR="00B774BB" w:rsidRPr="00885490" w:rsidRDefault="00B774BB" w:rsidP="00B774BB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Prihodi od prodaje</w:t>
      </w:r>
      <w:r w:rsidRPr="00885490">
        <w:rPr>
          <w:sz w:val="20"/>
          <w:szCs w:val="20"/>
        </w:rPr>
        <w:t xml:space="preserve"> nefinancijske imovine</w:t>
      </w:r>
    </w:p>
    <w:p w14:paraId="6C3C79A5" w14:textId="77777777" w:rsidR="00B774BB" w:rsidRDefault="00B774BB"/>
    <w:p w14:paraId="7BC921BE" w14:textId="77777777" w:rsidR="00B774BB" w:rsidRPr="00885490" w:rsidRDefault="00B774BB"/>
    <w:p w14:paraId="493000DE" w14:textId="536644A7" w:rsidR="0057435F" w:rsidRPr="00885490" w:rsidRDefault="00C72118" w:rsidP="009A1A2B">
      <w:pPr>
        <w:ind w:firstLine="708"/>
        <w:jc w:val="both"/>
      </w:pPr>
      <w:r w:rsidRPr="00885490">
        <w:t>Zadnjim rebalansom</w:t>
      </w:r>
      <w:r w:rsidR="00325E1A" w:rsidRPr="00885490">
        <w:t xml:space="preserve"> prihodi su planirani u iznosu od </w:t>
      </w:r>
      <w:r w:rsidR="00B774BB">
        <w:t>5</w:t>
      </w:r>
      <w:r w:rsidR="00FA1557" w:rsidRPr="00885490">
        <w:t>.</w:t>
      </w:r>
      <w:r w:rsidR="00B774BB">
        <w:t>428</w:t>
      </w:r>
      <w:r w:rsidR="00FA1557" w:rsidRPr="00885490">
        <w:t>.</w:t>
      </w:r>
      <w:r w:rsidR="00B774BB">
        <w:t>472,24</w:t>
      </w:r>
      <w:r w:rsidR="00FA1557" w:rsidRPr="00885490">
        <w:t xml:space="preserve"> </w:t>
      </w:r>
      <w:r w:rsidR="00325E1A" w:rsidRPr="00885490">
        <w:t xml:space="preserve">€. Ovim </w:t>
      </w:r>
      <w:r w:rsidR="00741455">
        <w:t>IV</w:t>
      </w:r>
      <w:r w:rsidRPr="00885490">
        <w:t>. Rebalan</w:t>
      </w:r>
      <w:r w:rsidR="00325E1A" w:rsidRPr="00885490">
        <w:t xml:space="preserve">som planirano je </w:t>
      </w:r>
      <w:r w:rsidR="00FA1557" w:rsidRPr="00885490">
        <w:t>povećanje p</w:t>
      </w:r>
      <w:r w:rsidR="00325E1A" w:rsidRPr="00885490">
        <w:t xml:space="preserve">rihoda za </w:t>
      </w:r>
      <w:r w:rsidRPr="00885490">
        <w:t xml:space="preserve"> </w:t>
      </w:r>
      <w:r w:rsidR="00B774BB">
        <w:t>4</w:t>
      </w:r>
      <w:r w:rsidR="00530A73">
        <w:t>27</w:t>
      </w:r>
      <w:r w:rsidR="00B774BB">
        <w:t>.693,13</w:t>
      </w:r>
      <w:r w:rsidR="00CF5F9A" w:rsidRPr="00885490">
        <w:t xml:space="preserve"> </w:t>
      </w:r>
      <w:r w:rsidR="00325E1A" w:rsidRPr="00885490">
        <w:t xml:space="preserve">€, odnosno za </w:t>
      </w:r>
      <w:r w:rsidR="00B774BB">
        <w:t>7,</w:t>
      </w:r>
      <w:r w:rsidR="00530A73">
        <w:t>9</w:t>
      </w:r>
      <w:r w:rsidR="00BF5F88" w:rsidRPr="00885490">
        <w:t>%</w:t>
      </w:r>
      <w:r w:rsidR="008F7C2B" w:rsidRPr="00885490">
        <w:t>.</w:t>
      </w:r>
      <w:r w:rsidR="00325E1A" w:rsidRPr="00885490">
        <w:t xml:space="preserve"> Prihodi po ovom </w:t>
      </w:r>
      <w:r w:rsidR="00741455">
        <w:t>IV</w:t>
      </w:r>
      <w:r w:rsidRPr="00885490">
        <w:t>. Rebalan</w:t>
      </w:r>
      <w:r w:rsidR="00325E1A" w:rsidRPr="00885490">
        <w:t>su planirani su u ukupnom izno</w:t>
      </w:r>
      <w:r w:rsidR="00CF5F9A" w:rsidRPr="00885490">
        <w:t>s</w:t>
      </w:r>
      <w:r w:rsidR="00325E1A" w:rsidRPr="00885490">
        <w:t xml:space="preserve">u od </w:t>
      </w:r>
      <w:r w:rsidR="00530A73">
        <w:t>5</w:t>
      </w:r>
      <w:r w:rsidR="00FA1557" w:rsidRPr="00885490">
        <w:t>.</w:t>
      </w:r>
      <w:r w:rsidR="00B774BB">
        <w:t>8</w:t>
      </w:r>
      <w:r w:rsidR="00530A73">
        <w:t>56</w:t>
      </w:r>
      <w:r w:rsidR="00FA1557" w:rsidRPr="00885490">
        <w:t>.</w:t>
      </w:r>
      <w:r w:rsidR="00B774BB">
        <w:t>165,37</w:t>
      </w:r>
      <w:r w:rsidR="00CF5F9A" w:rsidRPr="00885490">
        <w:t xml:space="preserve"> </w:t>
      </w:r>
      <w:r w:rsidR="00EB5F38" w:rsidRPr="00885490">
        <w:t>€</w:t>
      </w:r>
      <w:r w:rsidR="004C46CE" w:rsidRPr="00885490">
        <w:t xml:space="preserve"> </w:t>
      </w:r>
      <w:r w:rsidR="00EB5F38" w:rsidRPr="00885490">
        <w:t>.</w:t>
      </w:r>
    </w:p>
    <w:p w14:paraId="5867569B" w14:textId="1D19C853" w:rsidR="00E81073" w:rsidRPr="00885490" w:rsidRDefault="004C46CE" w:rsidP="00FA1557">
      <w:pPr>
        <w:ind w:firstLine="708"/>
        <w:jc w:val="both"/>
      </w:pPr>
      <w:r w:rsidRPr="00885490">
        <w:t xml:space="preserve">U strukturi prihoda </w:t>
      </w:r>
      <w:r w:rsidR="00EB5F38" w:rsidRPr="00885490">
        <w:t>povećanje</w:t>
      </w:r>
      <w:r w:rsidR="0057435F" w:rsidRPr="00885490">
        <w:t xml:space="preserve"> </w:t>
      </w:r>
      <w:r w:rsidR="00FE16C9" w:rsidRPr="00885490">
        <w:t xml:space="preserve"> se odnosi na </w:t>
      </w:r>
      <w:r w:rsidR="0057435F" w:rsidRPr="00885490">
        <w:t>prihod</w:t>
      </w:r>
      <w:r w:rsidR="00FE16C9" w:rsidRPr="00885490">
        <w:t>e</w:t>
      </w:r>
      <w:r w:rsidR="0057435F" w:rsidRPr="00885490">
        <w:t xml:space="preserve"> po</w:t>
      </w:r>
      <w:r w:rsidRPr="00885490">
        <w:t xml:space="preserve">slovanja </w:t>
      </w:r>
      <w:r w:rsidR="00EB5F38" w:rsidRPr="00885490">
        <w:t xml:space="preserve">u iznosu </w:t>
      </w:r>
      <w:r w:rsidR="00C72118" w:rsidRPr="00885490">
        <w:t xml:space="preserve"> </w:t>
      </w:r>
      <w:r w:rsidR="00B774BB">
        <w:t>3</w:t>
      </w:r>
      <w:r w:rsidR="00530A73">
        <w:t>97</w:t>
      </w:r>
      <w:r w:rsidR="00B774BB">
        <w:t>.693,13</w:t>
      </w:r>
      <w:r w:rsidR="00EB5F38" w:rsidRPr="00885490">
        <w:t xml:space="preserve"> €</w:t>
      </w:r>
      <w:r w:rsidR="00CF5F9A" w:rsidRPr="00885490">
        <w:t xml:space="preserve"> koji po </w:t>
      </w:r>
      <w:r w:rsidR="00741455">
        <w:t>IV</w:t>
      </w:r>
      <w:r w:rsidR="00C72118" w:rsidRPr="00885490">
        <w:t>. Rebalan</w:t>
      </w:r>
      <w:r w:rsidR="00CF5F9A" w:rsidRPr="00885490">
        <w:t xml:space="preserve">su iznose </w:t>
      </w:r>
      <w:r w:rsidR="00B774BB">
        <w:t>5</w:t>
      </w:r>
      <w:r w:rsidR="00FA1557" w:rsidRPr="00885490">
        <w:t>.</w:t>
      </w:r>
      <w:r w:rsidR="00B774BB">
        <w:t>6</w:t>
      </w:r>
      <w:r w:rsidR="00530A73">
        <w:t>48</w:t>
      </w:r>
      <w:r w:rsidR="00B774BB">
        <w:t>.108,41</w:t>
      </w:r>
      <w:r w:rsidR="00CF5F9A" w:rsidRPr="00885490">
        <w:t xml:space="preserve"> €</w:t>
      </w:r>
      <w:r w:rsidR="00B774BB">
        <w:t>, te</w:t>
      </w:r>
      <w:r w:rsidR="00EB5F38" w:rsidRPr="00885490">
        <w:t xml:space="preserve"> prihod</w:t>
      </w:r>
      <w:r w:rsidR="00BF5F88" w:rsidRPr="00885490">
        <w:t>e</w:t>
      </w:r>
      <w:r w:rsidR="00EB5F38" w:rsidRPr="00885490">
        <w:t xml:space="preserve"> od nefinancijske imovine </w:t>
      </w:r>
      <w:r w:rsidR="00BF5F88" w:rsidRPr="00885490">
        <w:t xml:space="preserve"> </w:t>
      </w:r>
      <w:r w:rsidR="00C72118" w:rsidRPr="00885490">
        <w:t xml:space="preserve">u iznosu </w:t>
      </w:r>
      <w:r w:rsidR="00B774BB">
        <w:t>30</w:t>
      </w:r>
      <w:r w:rsidR="00C72118" w:rsidRPr="00885490">
        <w:t>.</w:t>
      </w:r>
      <w:r w:rsidR="00B774BB">
        <w:t>000,00</w:t>
      </w:r>
      <w:r w:rsidR="00C72118" w:rsidRPr="00885490">
        <w:t>€</w:t>
      </w:r>
      <w:r w:rsidR="00B774BB">
        <w:t>.</w:t>
      </w:r>
    </w:p>
    <w:p w14:paraId="4DB9FE95" w14:textId="77777777" w:rsidR="00FA1557" w:rsidRPr="00885490" w:rsidRDefault="00FA1557" w:rsidP="00FA1557">
      <w:pPr>
        <w:ind w:firstLine="708"/>
        <w:jc w:val="both"/>
      </w:pPr>
    </w:p>
    <w:p w14:paraId="10C2C87D" w14:textId="78D1DA38" w:rsidR="00CC66DA" w:rsidRPr="00885490" w:rsidRDefault="00CC66DA" w:rsidP="00CC66DA">
      <w:pPr>
        <w:ind w:firstLine="360"/>
        <w:jc w:val="both"/>
      </w:pPr>
      <w:r w:rsidRPr="00885490">
        <w:t>U strukturi prihoda promjene su:</w:t>
      </w:r>
    </w:p>
    <w:p w14:paraId="073F4D7C" w14:textId="77777777" w:rsidR="00CC66DA" w:rsidRPr="00885490" w:rsidRDefault="00CC66DA" w:rsidP="00CC66DA">
      <w:pPr>
        <w:jc w:val="both"/>
      </w:pPr>
    </w:p>
    <w:p w14:paraId="78D76D91" w14:textId="2ABF92FB" w:rsidR="00CC66DA" w:rsidRDefault="00CC66DA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 w:rsidRPr="00885490">
        <w:rPr>
          <w:sz w:val="20"/>
          <w:szCs w:val="20"/>
        </w:rPr>
        <w:t>Prihodi od poreza</w:t>
      </w:r>
      <w:r w:rsidR="00FA1557" w:rsidRPr="00885490">
        <w:rPr>
          <w:sz w:val="20"/>
          <w:szCs w:val="20"/>
        </w:rPr>
        <w:t xml:space="preserve"> (konto 61)</w:t>
      </w:r>
      <w:r w:rsidRPr="00885490">
        <w:rPr>
          <w:sz w:val="20"/>
          <w:szCs w:val="20"/>
        </w:rPr>
        <w:t xml:space="preserve"> </w:t>
      </w:r>
      <w:r w:rsidR="00FA1557" w:rsidRPr="00885490">
        <w:rPr>
          <w:sz w:val="20"/>
          <w:szCs w:val="20"/>
        </w:rPr>
        <w:t xml:space="preserve">– povećavaju se za </w:t>
      </w:r>
      <w:r w:rsidR="00B774BB">
        <w:rPr>
          <w:sz w:val="20"/>
          <w:szCs w:val="20"/>
        </w:rPr>
        <w:t>217</w:t>
      </w:r>
      <w:r w:rsidR="00FA1557" w:rsidRPr="00885490">
        <w:rPr>
          <w:sz w:val="20"/>
          <w:szCs w:val="20"/>
        </w:rPr>
        <w:t>.</w:t>
      </w:r>
      <w:r w:rsidR="00B774BB">
        <w:rPr>
          <w:sz w:val="20"/>
          <w:szCs w:val="20"/>
        </w:rPr>
        <w:t>972,50</w:t>
      </w:r>
      <w:r w:rsidR="00FA1557" w:rsidRPr="00885490">
        <w:rPr>
          <w:sz w:val="20"/>
          <w:szCs w:val="20"/>
        </w:rPr>
        <w:t xml:space="preserve"> €</w:t>
      </w:r>
      <w:r w:rsidRPr="00885490">
        <w:rPr>
          <w:sz w:val="20"/>
          <w:szCs w:val="20"/>
        </w:rPr>
        <w:t xml:space="preserve"> s obzirom </w:t>
      </w:r>
      <w:r w:rsidR="007527E1" w:rsidRPr="00885490">
        <w:rPr>
          <w:sz w:val="20"/>
          <w:szCs w:val="20"/>
        </w:rPr>
        <w:t xml:space="preserve">do sada planirane prihode, te opće prihode za sudjelovanje u projektima, </w:t>
      </w:r>
    </w:p>
    <w:p w14:paraId="677189A7" w14:textId="7394DE60" w:rsidR="00B774BB" w:rsidRDefault="00B774BB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Pomoći od inozemstva i od subjekata unutar općeg proračuna (konto 63) u  iznosu 39.720,63 €, a povećanje se odnosi na odobrene kapitalne i tekuće pomoći (Hrvatske vode, Ministarstvo demografije i dr.)</w:t>
      </w:r>
    </w:p>
    <w:p w14:paraId="49A3828C" w14:textId="7FBF7F1B" w:rsidR="00530A73" w:rsidRDefault="00530A73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Prihodi imovine (konto9 64) u iznosu 15.000,00€</w:t>
      </w:r>
    </w:p>
    <w:p w14:paraId="0513FCE2" w14:textId="54DF0257" w:rsidR="00FA1557" w:rsidRDefault="00FA1557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 w:rsidRPr="00885490">
        <w:rPr>
          <w:sz w:val="20"/>
          <w:szCs w:val="20"/>
        </w:rPr>
        <w:t xml:space="preserve">Prihodi od upravnih i administrativni pristojbi … (konto 65) – povećavaju se za </w:t>
      </w:r>
      <w:r w:rsidR="00B774BB">
        <w:rPr>
          <w:sz w:val="20"/>
          <w:szCs w:val="20"/>
        </w:rPr>
        <w:t>5.000</w:t>
      </w:r>
      <w:r w:rsidRPr="00885490">
        <w:rPr>
          <w:sz w:val="20"/>
          <w:szCs w:val="20"/>
        </w:rPr>
        <w:t>,00</w:t>
      </w:r>
      <w:r w:rsidR="00B774BB">
        <w:rPr>
          <w:sz w:val="20"/>
          <w:szCs w:val="20"/>
        </w:rPr>
        <w:t>€</w:t>
      </w:r>
      <w:r w:rsidRPr="00885490">
        <w:rPr>
          <w:sz w:val="20"/>
          <w:szCs w:val="20"/>
        </w:rPr>
        <w:t xml:space="preserve"> a isto se odnosi na planirana sredstva </w:t>
      </w:r>
      <w:r w:rsidR="00B774BB">
        <w:rPr>
          <w:sz w:val="20"/>
          <w:szCs w:val="20"/>
        </w:rPr>
        <w:t>komunalnog doprinosa</w:t>
      </w:r>
    </w:p>
    <w:p w14:paraId="10D84F71" w14:textId="1EC2A2DC" w:rsidR="00B774BB" w:rsidRDefault="00B774BB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Prihodi od prodaje proizvoda i robe, te pruženih usluga, prihodi od donacija (konto 66) – planiraju se sredstva u iznosu 120.000,00€ donacija DZMH, za uređenje objekta Doma mladih u Suzi prema sklopljenom Sporazumu o sufinanciranju</w:t>
      </w:r>
    </w:p>
    <w:p w14:paraId="7B044EC1" w14:textId="7AF10CC1" w:rsidR="00B774BB" w:rsidRDefault="00B774BB" w:rsidP="00CC66DA">
      <w:pPr>
        <w:pStyle w:val="Odlomakpopisa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 xml:space="preserve">Prihodi od prodaje </w:t>
      </w:r>
      <w:proofErr w:type="spellStart"/>
      <w:r>
        <w:rPr>
          <w:sz w:val="20"/>
          <w:szCs w:val="20"/>
        </w:rPr>
        <w:t>neproizvedene</w:t>
      </w:r>
      <w:proofErr w:type="spellEnd"/>
      <w:r>
        <w:rPr>
          <w:sz w:val="20"/>
          <w:szCs w:val="20"/>
        </w:rPr>
        <w:t xml:space="preserve"> dugotrajne imovine (konto 71) u iznosu 30.000,00 €, a isto se odnosi na prihod od prodaje zemljišta.</w:t>
      </w:r>
    </w:p>
    <w:p w14:paraId="240F9673" w14:textId="77777777" w:rsidR="00B774BB" w:rsidRDefault="00B774BB" w:rsidP="00B774BB">
      <w:pPr>
        <w:pStyle w:val="Odlomakpopisa"/>
        <w:rPr>
          <w:sz w:val="20"/>
          <w:szCs w:val="20"/>
        </w:rPr>
      </w:pPr>
    </w:p>
    <w:p w14:paraId="25C6A19E" w14:textId="77777777" w:rsidR="00B774BB" w:rsidRPr="00885490" w:rsidRDefault="00B774BB" w:rsidP="00B774BB">
      <w:pPr>
        <w:pStyle w:val="Odlomakpopisa"/>
        <w:rPr>
          <w:sz w:val="20"/>
          <w:szCs w:val="20"/>
        </w:rPr>
      </w:pPr>
    </w:p>
    <w:p w14:paraId="4DBC08E9" w14:textId="77777777" w:rsidR="00EE0B16" w:rsidRPr="00885490" w:rsidRDefault="004C46CE" w:rsidP="000D6E33">
      <w:pPr>
        <w:pStyle w:val="Odlomakpopisa"/>
        <w:numPr>
          <w:ilvl w:val="1"/>
          <w:numId w:val="47"/>
        </w:numPr>
        <w:rPr>
          <w:b/>
          <w:sz w:val="20"/>
          <w:szCs w:val="20"/>
        </w:rPr>
      </w:pPr>
      <w:r w:rsidRPr="00885490">
        <w:rPr>
          <w:b/>
          <w:sz w:val="20"/>
          <w:szCs w:val="20"/>
        </w:rPr>
        <w:t>RASHODI:</w:t>
      </w:r>
    </w:p>
    <w:p w14:paraId="41AEAC09" w14:textId="77777777" w:rsidR="00EE0B16" w:rsidRPr="00885490" w:rsidRDefault="00EE0B16"/>
    <w:p w14:paraId="650AA37E" w14:textId="77777777" w:rsidR="00EE0B16" w:rsidRPr="00885490" w:rsidRDefault="004C46CE">
      <w:r w:rsidRPr="00885490">
        <w:tab/>
        <w:t>Rashode Proračuna čine dvije grupe rashoda i to:</w:t>
      </w:r>
    </w:p>
    <w:p w14:paraId="642F0AE3" w14:textId="77777777" w:rsidR="00EE0B16" w:rsidRPr="00885490" w:rsidRDefault="00EE0B16"/>
    <w:p w14:paraId="7BC198CD" w14:textId="77777777" w:rsidR="00EE0B16" w:rsidRPr="00885490" w:rsidRDefault="004C46CE" w:rsidP="00D4472E">
      <w:pPr>
        <w:pStyle w:val="Odlomakpopisa"/>
        <w:numPr>
          <w:ilvl w:val="0"/>
          <w:numId w:val="53"/>
        </w:numPr>
        <w:rPr>
          <w:sz w:val="20"/>
          <w:szCs w:val="20"/>
        </w:rPr>
      </w:pPr>
      <w:r w:rsidRPr="00885490">
        <w:rPr>
          <w:sz w:val="20"/>
          <w:szCs w:val="20"/>
        </w:rPr>
        <w:t>Rashodi poslovanja</w:t>
      </w:r>
    </w:p>
    <w:p w14:paraId="4D0FF7B8" w14:textId="77777777" w:rsidR="00EE0B16" w:rsidRPr="00885490" w:rsidRDefault="004C46CE" w:rsidP="00D4472E">
      <w:pPr>
        <w:pStyle w:val="Odlomakpopisa"/>
        <w:numPr>
          <w:ilvl w:val="0"/>
          <w:numId w:val="53"/>
        </w:numPr>
        <w:rPr>
          <w:sz w:val="20"/>
          <w:szCs w:val="20"/>
        </w:rPr>
      </w:pPr>
      <w:r w:rsidRPr="00885490">
        <w:rPr>
          <w:sz w:val="20"/>
          <w:szCs w:val="20"/>
        </w:rPr>
        <w:t>Rashodi za nabavu nefinancijske imovine</w:t>
      </w:r>
    </w:p>
    <w:p w14:paraId="789F226F" w14:textId="77777777" w:rsidR="00EE0B16" w:rsidRPr="00885490" w:rsidRDefault="00EE0B16"/>
    <w:p w14:paraId="0BF8FF4D" w14:textId="77777777" w:rsidR="00EE0B16" w:rsidRPr="00885490" w:rsidRDefault="004C46CE">
      <w:pPr>
        <w:rPr>
          <w:b/>
        </w:rPr>
      </w:pPr>
      <w:r w:rsidRPr="00885490">
        <w:rPr>
          <w:b/>
        </w:rPr>
        <w:t>Rashodi poslovanja</w:t>
      </w:r>
    </w:p>
    <w:p w14:paraId="6A66F3ED" w14:textId="77777777" w:rsidR="00EE0B16" w:rsidRPr="00885490" w:rsidRDefault="00EE0B16"/>
    <w:p w14:paraId="0AA8CBD4" w14:textId="7841A032" w:rsidR="00EE0B16" w:rsidRPr="00885490" w:rsidRDefault="004C46CE">
      <w:r w:rsidRPr="00885490">
        <w:tab/>
      </w:r>
      <w:r w:rsidR="00176E0B" w:rsidRPr="00885490">
        <w:t xml:space="preserve">Ovim izmjenama i dopunama </w:t>
      </w:r>
      <w:r w:rsidR="00FA1557" w:rsidRPr="00885490">
        <w:t>planirano</w:t>
      </w:r>
      <w:r w:rsidR="00D4472E">
        <w:t xml:space="preserve"> je</w:t>
      </w:r>
      <w:r w:rsidR="00FA1557" w:rsidRPr="00885490">
        <w:t xml:space="preserve"> povećanje rashoda poslovanja</w:t>
      </w:r>
      <w:r w:rsidR="00D4472E">
        <w:t xml:space="preserve"> u iznosu 32.085,00€, a isto se odnosi na povećanje rashoda za zaposlene (dužnosnici i javni radovi), smanjenje materijalnih rashoda, subvencije i kapitalne pomoći.</w:t>
      </w:r>
    </w:p>
    <w:p w14:paraId="0845F127" w14:textId="77777777" w:rsidR="00CB5B95" w:rsidRPr="00885490" w:rsidRDefault="00CB5B95"/>
    <w:p w14:paraId="432E6D69" w14:textId="77777777" w:rsidR="00CC66DA" w:rsidRPr="00885490" w:rsidRDefault="00CC66DA" w:rsidP="00CC66DA"/>
    <w:p w14:paraId="4CC03FB1" w14:textId="4A6942A4" w:rsidR="00CC66DA" w:rsidRPr="00885490" w:rsidRDefault="00CC66DA" w:rsidP="00CC66DA">
      <w:pPr>
        <w:rPr>
          <w:b/>
          <w:bCs/>
        </w:rPr>
      </w:pPr>
      <w:r w:rsidRPr="00885490">
        <w:rPr>
          <w:b/>
          <w:bCs/>
        </w:rPr>
        <w:t>Rashodi za nabavu nefinancijske imovine</w:t>
      </w:r>
    </w:p>
    <w:p w14:paraId="0827D8BD" w14:textId="77777777" w:rsidR="00CC66DA" w:rsidRPr="00885490" w:rsidRDefault="00CC66DA" w:rsidP="00CC66DA">
      <w:pPr>
        <w:rPr>
          <w:b/>
          <w:bCs/>
        </w:rPr>
      </w:pPr>
    </w:p>
    <w:p w14:paraId="18C1297F" w14:textId="15FA50DD" w:rsidR="00CC66DA" w:rsidRPr="00885490" w:rsidRDefault="00CC66DA" w:rsidP="00CC66DA">
      <w:pPr>
        <w:ind w:firstLine="800"/>
      </w:pPr>
      <w:r w:rsidRPr="00885490">
        <w:t xml:space="preserve">Rashodi za nabavku nefinancijske imovine povećavaju se za </w:t>
      </w:r>
      <w:r w:rsidR="00D4472E">
        <w:t>3</w:t>
      </w:r>
      <w:r w:rsidR="00530A73">
        <w:t>95</w:t>
      </w:r>
      <w:r w:rsidR="00D4472E">
        <w:t>.608,13</w:t>
      </w:r>
      <w:r w:rsidR="00A64D4E" w:rsidRPr="00885490">
        <w:t>€</w:t>
      </w:r>
      <w:r w:rsidRPr="00885490">
        <w:t xml:space="preserve"> koji iznose </w:t>
      </w:r>
      <w:r w:rsidR="00D4472E">
        <w:t>2</w:t>
      </w:r>
      <w:r w:rsidR="00E43DC6" w:rsidRPr="00885490">
        <w:t>.</w:t>
      </w:r>
      <w:r w:rsidR="00D4472E">
        <w:t>8</w:t>
      </w:r>
      <w:r w:rsidR="00530A73">
        <w:t>75</w:t>
      </w:r>
      <w:r w:rsidR="00D4472E">
        <w:t>.775,80</w:t>
      </w:r>
      <w:r w:rsidRPr="00885490">
        <w:t>€.</w:t>
      </w:r>
    </w:p>
    <w:p w14:paraId="07DA7850" w14:textId="77777777" w:rsidR="00CC66DA" w:rsidRPr="00885490" w:rsidRDefault="00CC66DA" w:rsidP="00CC66DA"/>
    <w:p w14:paraId="3CF2DBD6" w14:textId="025FF6B4" w:rsidR="00197231" w:rsidRPr="00885490" w:rsidRDefault="00A64D4E" w:rsidP="000E1796">
      <w:pPr>
        <w:jc w:val="both"/>
      </w:pPr>
      <w:r w:rsidRPr="00885490">
        <w:tab/>
        <w:t>Povećanje se odnosi na povećanje rashoda za nabavu proizvedene imovine</w:t>
      </w:r>
      <w:r w:rsidR="000E1796">
        <w:t xml:space="preserve"> u iznosu 383.108,13€, od čega se najveće povećanje u iznosu od 200.000,00 € odnosi na </w:t>
      </w:r>
      <w:r w:rsidRPr="00885490">
        <w:t>planiran</w:t>
      </w:r>
      <w:r w:rsidR="000E1796">
        <w:t xml:space="preserve">e </w:t>
      </w:r>
      <w:r w:rsidRPr="00885490">
        <w:t>rashod</w:t>
      </w:r>
      <w:r w:rsidR="000E1796">
        <w:t>e</w:t>
      </w:r>
      <w:r w:rsidRPr="00885490">
        <w:t xml:space="preserve"> rekonstrukcije SRC Bazeni </w:t>
      </w:r>
      <w:r w:rsidR="00FA1557" w:rsidRPr="00885490">
        <w:t xml:space="preserve">odnosno za radove </w:t>
      </w:r>
      <w:proofErr w:type="spellStart"/>
      <w:r w:rsidR="00FA1557" w:rsidRPr="00885490">
        <w:t>I.faze</w:t>
      </w:r>
      <w:proofErr w:type="spellEnd"/>
      <w:r w:rsidR="000E1796">
        <w:t xml:space="preserve"> s obzirom na  pristigle ponude i osiguranje sredstava, izgradnju dječjeg igrališta u sklopu SRC (adrenalinskog parka), opremanje DV Suza,  radove na sanaciji klizišta na </w:t>
      </w:r>
      <w:proofErr w:type="spellStart"/>
      <w:r w:rsidR="000E1796">
        <w:t>nerazv.cestama</w:t>
      </w:r>
      <w:proofErr w:type="spellEnd"/>
      <w:r w:rsidR="000E1796">
        <w:t xml:space="preserve"> u Zmajevcu i dr.</w:t>
      </w:r>
    </w:p>
    <w:p w14:paraId="322926FD" w14:textId="77777777" w:rsidR="00197231" w:rsidRPr="00885490" w:rsidRDefault="00197231" w:rsidP="007141E4">
      <w:pPr>
        <w:pStyle w:val="Odlomakpopisa"/>
        <w:ind w:left="1080"/>
        <w:rPr>
          <w:b/>
          <w:bCs/>
          <w:sz w:val="20"/>
          <w:szCs w:val="20"/>
          <w:u w:val="single"/>
        </w:rPr>
      </w:pPr>
    </w:p>
    <w:p w14:paraId="230BC2DF" w14:textId="43A771FA" w:rsidR="00197231" w:rsidRPr="00885490" w:rsidRDefault="00197231" w:rsidP="0019723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PRIHODI I RASHODI PO IZVORIMA</w:t>
      </w:r>
    </w:p>
    <w:p w14:paraId="5D5706F4" w14:textId="77777777" w:rsidR="007141E4" w:rsidRPr="00885490" w:rsidRDefault="007141E4" w:rsidP="00197231">
      <w:pPr>
        <w:rPr>
          <w:b/>
          <w:bCs/>
          <w:u w:val="single"/>
        </w:rPr>
      </w:pPr>
    </w:p>
    <w:p w14:paraId="0B65ADA5" w14:textId="4E8A5440" w:rsidR="00E43DC6" w:rsidRDefault="00197231" w:rsidP="00092B11">
      <w:pPr>
        <w:ind w:left="360" w:firstLine="360"/>
      </w:pPr>
      <w:r w:rsidRPr="00885490">
        <w:t xml:space="preserve">Gledajući prihode </w:t>
      </w:r>
      <w:r w:rsidR="00092B11" w:rsidRPr="00885490">
        <w:t xml:space="preserve">i rashode </w:t>
      </w:r>
      <w:r w:rsidRPr="00885490">
        <w:t xml:space="preserve">po izvorima u ovom </w:t>
      </w:r>
      <w:r w:rsidR="00741455">
        <w:t>IV</w:t>
      </w:r>
      <w:r w:rsidR="00C72118" w:rsidRPr="00885490">
        <w:t xml:space="preserve">. </w:t>
      </w:r>
      <w:r w:rsidR="003F4EB1" w:rsidRPr="00885490">
        <w:t xml:space="preserve">Rebalansu, utvrđuje se </w:t>
      </w:r>
      <w:r w:rsidR="000E1796">
        <w:t>povećanje po izvorima kako slijedi:</w:t>
      </w:r>
    </w:p>
    <w:p w14:paraId="3F693056" w14:textId="2A8B495C" w:rsidR="000E1796" w:rsidRDefault="000E1796" w:rsidP="000E1796">
      <w:pPr>
        <w:pStyle w:val="Odlomakpopisa"/>
        <w:numPr>
          <w:ilvl w:val="0"/>
          <w:numId w:val="54"/>
        </w:numPr>
      </w:pPr>
      <w:r>
        <w:t>Opći prihodi i primici u iznosu 217.972,50 €</w:t>
      </w:r>
    </w:p>
    <w:p w14:paraId="190F7CD8" w14:textId="014D0025" w:rsidR="000E1796" w:rsidRDefault="000E1796" w:rsidP="000E1796">
      <w:pPr>
        <w:pStyle w:val="Odlomakpopisa"/>
        <w:numPr>
          <w:ilvl w:val="0"/>
          <w:numId w:val="54"/>
        </w:numPr>
      </w:pPr>
      <w:r>
        <w:t xml:space="preserve">Prihodi za posebne namjene u iznosu </w:t>
      </w:r>
      <w:r w:rsidR="00530A73">
        <w:t>20</w:t>
      </w:r>
      <w:r>
        <w:t>.000,00 €</w:t>
      </w:r>
    </w:p>
    <w:p w14:paraId="0FE7AB0C" w14:textId="3F2BACBC" w:rsidR="000E1796" w:rsidRDefault="000E1796" w:rsidP="000E1796">
      <w:pPr>
        <w:pStyle w:val="Odlomakpopisa"/>
        <w:numPr>
          <w:ilvl w:val="0"/>
          <w:numId w:val="54"/>
        </w:numPr>
      </w:pPr>
      <w:r>
        <w:t>Tekuće pomoći u iznosu 31.500,00 €</w:t>
      </w:r>
    </w:p>
    <w:p w14:paraId="3C9BD972" w14:textId="5B05C7ED" w:rsidR="000E1796" w:rsidRDefault="000E1796" w:rsidP="000E1796">
      <w:pPr>
        <w:pStyle w:val="Odlomakpopisa"/>
        <w:numPr>
          <w:ilvl w:val="0"/>
          <w:numId w:val="54"/>
        </w:numPr>
      </w:pPr>
      <w:r>
        <w:t>Kapitalne pomoći u iznosu 8.220,63€</w:t>
      </w:r>
    </w:p>
    <w:p w14:paraId="60DEF002" w14:textId="4DEB1E91" w:rsidR="000E1796" w:rsidRDefault="000E1796" w:rsidP="000E1796">
      <w:pPr>
        <w:pStyle w:val="Odlomakpopisa"/>
        <w:numPr>
          <w:ilvl w:val="0"/>
          <w:numId w:val="54"/>
        </w:numPr>
      </w:pPr>
      <w:r>
        <w:t>Donacije u iznosu 120.000,00€</w:t>
      </w:r>
    </w:p>
    <w:p w14:paraId="3D5D6C25" w14:textId="5BDCE8F3" w:rsidR="000E1796" w:rsidRPr="00885490" w:rsidRDefault="000E1796" w:rsidP="000E1796">
      <w:pPr>
        <w:pStyle w:val="Odlomakpopisa"/>
        <w:numPr>
          <w:ilvl w:val="0"/>
          <w:numId w:val="54"/>
        </w:numPr>
      </w:pPr>
      <w:r>
        <w:lastRenderedPageBreak/>
        <w:t>Prihodi od prodaje i zamjene nefinancijske imovine u iznosu 30.000,00€</w:t>
      </w:r>
    </w:p>
    <w:p w14:paraId="67FB0792" w14:textId="77777777" w:rsidR="00197231" w:rsidRPr="00885490" w:rsidRDefault="00197231" w:rsidP="00197231">
      <w:pPr>
        <w:rPr>
          <w:b/>
          <w:bCs/>
          <w:u w:val="single"/>
        </w:rPr>
      </w:pPr>
    </w:p>
    <w:p w14:paraId="09683914" w14:textId="77777777" w:rsidR="003F4EB1" w:rsidRPr="00885490" w:rsidRDefault="003F4EB1" w:rsidP="00092B11">
      <w:pPr>
        <w:rPr>
          <w:b/>
          <w:bCs/>
          <w:u w:val="single"/>
        </w:rPr>
      </w:pPr>
    </w:p>
    <w:p w14:paraId="1194D877" w14:textId="5D703F85" w:rsidR="002133E8" w:rsidRPr="00885490" w:rsidRDefault="002133E8" w:rsidP="003F4EB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RASHODI PO FUNKCIJI</w:t>
      </w:r>
    </w:p>
    <w:p w14:paraId="16410DD2" w14:textId="77777777" w:rsidR="002133E8" w:rsidRPr="00885490" w:rsidRDefault="002133E8" w:rsidP="002133E8">
      <w:pPr>
        <w:rPr>
          <w:b/>
          <w:bCs/>
          <w:u w:val="single"/>
        </w:rPr>
      </w:pPr>
    </w:p>
    <w:p w14:paraId="47AC551A" w14:textId="1DC04CF2" w:rsidR="005D2997" w:rsidRDefault="002133E8" w:rsidP="005D2997">
      <w:pPr>
        <w:ind w:firstLine="720"/>
        <w:jc w:val="both"/>
      </w:pPr>
      <w:r w:rsidRPr="00885490">
        <w:t xml:space="preserve">Gledajući prihode po funkciji  u ovom </w:t>
      </w:r>
      <w:r w:rsidR="00741455">
        <w:t>IV</w:t>
      </w:r>
      <w:r w:rsidR="00C72118" w:rsidRPr="00885490">
        <w:t>. Rebalan</w:t>
      </w:r>
      <w:r w:rsidRPr="00885490">
        <w:t xml:space="preserve">su povećanje </w:t>
      </w:r>
      <w:r w:rsidR="00885490" w:rsidRPr="00885490">
        <w:t>se odnosi na</w:t>
      </w:r>
      <w:r w:rsidR="000E1796">
        <w:t>:</w:t>
      </w:r>
    </w:p>
    <w:p w14:paraId="4862381B" w14:textId="0CBABA94" w:rsidR="000E1796" w:rsidRDefault="000E1796" w:rsidP="000E1796">
      <w:pPr>
        <w:pStyle w:val="Odlomakpopisa"/>
        <w:numPr>
          <w:ilvl w:val="0"/>
          <w:numId w:val="54"/>
        </w:numPr>
      </w:pPr>
      <w:r>
        <w:t>01. opće javne usluge u iznosu 22.660,00 €</w:t>
      </w:r>
    </w:p>
    <w:p w14:paraId="45C95F9A" w14:textId="3ADE6322" w:rsidR="000E1796" w:rsidRDefault="000E1796" w:rsidP="000E1796">
      <w:pPr>
        <w:pStyle w:val="Odlomakpopisa"/>
        <w:numPr>
          <w:ilvl w:val="0"/>
          <w:numId w:val="54"/>
        </w:numPr>
      </w:pPr>
      <w:r>
        <w:t>03. javnu red i sigurnost u iznosu 1.500,00 €</w:t>
      </w:r>
    </w:p>
    <w:p w14:paraId="0209CB1D" w14:textId="7A0A8455" w:rsidR="00530A73" w:rsidRDefault="00530A73" w:rsidP="000E1796">
      <w:pPr>
        <w:pStyle w:val="Odlomakpopisa"/>
        <w:numPr>
          <w:ilvl w:val="0"/>
          <w:numId w:val="54"/>
        </w:numPr>
      </w:pPr>
      <w:r>
        <w:t>04. ekonomski poslovi u iznosu 126.924,00 €</w:t>
      </w:r>
    </w:p>
    <w:p w14:paraId="5F576D0C" w14:textId="0646BE03" w:rsidR="000E1796" w:rsidRDefault="000E1796" w:rsidP="000E1796">
      <w:pPr>
        <w:pStyle w:val="Odlomakpopisa"/>
        <w:numPr>
          <w:ilvl w:val="0"/>
          <w:numId w:val="54"/>
        </w:numPr>
      </w:pPr>
      <w:r>
        <w:t>08 Rekreaciju, kulturu i religiju u iznosu 245.312,50 €</w:t>
      </w:r>
    </w:p>
    <w:p w14:paraId="68928E66" w14:textId="43C5E517" w:rsidR="000E1796" w:rsidRDefault="000E1796" w:rsidP="000E1796">
      <w:pPr>
        <w:pStyle w:val="Odlomakpopisa"/>
        <w:numPr>
          <w:ilvl w:val="0"/>
          <w:numId w:val="54"/>
        </w:numPr>
      </w:pPr>
      <w:r>
        <w:t>09. Obrazovanje  u iznosu 42.071,63 €</w:t>
      </w:r>
    </w:p>
    <w:p w14:paraId="4E023577" w14:textId="0B691CC2" w:rsidR="000E1796" w:rsidRDefault="000E1796" w:rsidP="000E1796">
      <w:r>
        <w:t>Dok se smanjuju rashodi:</w:t>
      </w:r>
    </w:p>
    <w:p w14:paraId="219ADA9F" w14:textId="6DEE6A10" w:rsidR="000E1796" w:rsidRPr="00885490" w:rsidRDefault="000E1796" w:rsidP="000E1796">
      <w:pPr>
        <w:pStyle w:val="Odlomakpopisa"/>
        <w:numPr>
          <w:ilvl w:val="0"/>
          <w:numId w:val="54"/>
        </w:numPr>
      </w:pPr>
      <w:r>
        <w:t>06. usluge unaprjeđenja stanovanja i zajednice u iznosu 10.775,00 €.</w:t>
      </w:r>
    </w:p>
    <w:p w14:paraId="43948627" w14:textId="77777777" w:rsidR="00197231" w:rsidRPr="00885490" w:rsidRDefault="00197231" w:rsidP="00197231">
      <w:pPr>
        <w:rPr>
          <w:b/>
          <w:bCs/>
          <w:u w:val="single"/>
        </w:rPr>
      </w:pPr>
    </w:p>
    <w:p w14:paraId="32DA00A3" w14:textId="77777777" w:rsidR="002133E8" w:rsidRPr="00885490" w:rsidRDefault="002133E8" w:rsidP="00197231">
      <w:pPr>
        <w:rPr>
          <w:b/>
          <w:bCs/>
          <w:u w:val="single"/>
        </w:rPr>
      </w:pPr>
    </w:p>
    <w:p w14:paraId="05257CA1" w14:textId="2FADACB1" w:rsidR="002133E8" w:rsidRPr="00885490" w:rsidRDefault="002133E8" w:rsidP="003F4EB1">
      <w:pPr>
        <w:pStyle w:val="Odlomakpopisa"/>
        <w:numPr>
          <w:ilvl w:val="1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 xml:space="preserve"> RAČUN FINANCIRANJA </w:t>
      </w:r>
    </w:p>
    <w:p w14:paraId="4EB54D45" w14:textId="77777777" w:rsidR="002133E8" w:rsidRPr="00885490" w:rsidRDefault="002133E8" w:rsidP="00197231">
      <w:pPr>
        <w:rPr>
          <w:b/>
          <w:bCs/>
          <w:u w:val="single"/>
        </w:rPr>
      </w:pPr>
    </w:p>
    <w:p w14:paraId="751C7A69" w14:textId="20BE8FEA" w:rsidR="00665D86" w:rsidRPr="00885490" w:rsidRDefault="00665D86" w:rsidP="005D2997">
      <w:pPr>
        <w:ind w:firstLine="720"/>
      </w:pPr>
      <w:r w:rsidRPr="00885490">
        <w:t xml:space="preserve">Ovim </w:t>
      </w:r>
      <w:r w:rsidR="00C72118" w:rsidRPr="00885490">
        <w:t>I</w:t>
      </w:r>
      <w:r w:rsidR="000E1796">
        <w:t>V</w:t>
      </w:r>
      <w:r w:rsidR="00C72118" w:rsidRPr="00885490">
        <w:t>. Rebalan</w:t>
      </w:r>
      <w:r w:rsidRPr="00885490">
        <w:t xml:space="preserve">som </w:t>
      </w:r>
      <w:r w:rsidR="005D2997" w:rsidRPr="00885490">
        <w:t xml:space="preserve">ne </w:t>
      </w:r>
      <w:r w:rsidRPr="00885490">
        <w:t>planiraju se</w:t>
      </w:r>
      <w:r w:rsidR="005D2997" w:rsidRPr="00885490">
        <w:t xml:space="preserve"> promjene u računu financiranja u odnosu na planirane. </w:t>
      </w:r>
      <w:r w:rsidRPr="00885490">
        <w:t xml:space="preserve"> </w:t>
      </w:r>
    </w:p>
    <w:p w14:paraId="681F7AC6" w14:textId="77777777" w:rsidR="00197231" w:rsidRPr="00885490" w:rsidRDefault="00197231" w:rsidP="00197231">
      <w:pPr>
        <w:rPr>
          <w:b/>
          <w:bCs/>
          <w:u w:val="single"/>
        </w:rPr>
      </w:pPr>
    </w:p>
    <w:p w14:paraId="6ADA77AD" w14:textId="14C4CCB7" w:rsidR="00921380" w:rsidRPr="00885490" w:rsidRDefault="00885490" w:rsidP="00885490">
      <w:pPr>
        <w:pStyle w:val="Odlomakpopisa"/>
        <w:numPr>
          <w:ilvl w:val="0"/>
          <w:numId w:val="47"/>
        </w:numPr>
        <w:rPr>
          <w:b/>
          <w:bCs/>
          <w:sz w:val="20"/>
          <w:szCs w:val="20"/>
        </w:rPr>
      </w:pPr>
      <w:r w:rsidRPr="00885490">
        <w:rPr>
          <w:b/>
          <w:bCs/>
          <w:sz w:val="20"/>
          <w:szCs w:val="20"/>
        </w:rPr>
        <w:t>OBRAZLOŽENJE POSEBNOG DIJELA</w:t>
      </w:r>
    </w:p>
    <w:p w14:paraId="3B1750D2" w14:textId="77777777" w:rsidR="00885490" w:rsidRPr="00885490" w:rsidRDefault="00885490" w:rsidP="00885490">
      <w:pPr>
        <w:rPr>
          <w:b/>
          <w:bCs/>
        </w:rPr>
      </w:pPr>
    </w:p>
    <w:p w14:paraId="1E7BC182" w14:textId="2F02F28D" w:rsidR="00885490" w:rsidRDefault="000E1796" w:rsidP="00885490">
      <w:r>
        <w:t>U nastavku dostavljamo prikaz posebnog dijela proračuna s pozicijama koje se ovim Rebalansom mijenjaju i to kako slijedi:</w:t>
      </w:r>
    </w:p>
    <w:p w14:paraId="223C6FAC" w14:textId="77777777" w:rsidR="000E1796" w:rsidRDefault="000E1796" w:rsidP="00885490"/>
    <w:tbl>
      <w:tblPr>
        <w:tblW w:w="10487" w:type="dxa"/>
        <w:tblLook w:val="04A0" w:firstRow="1" w:lastRow="0" w:firstColumn="1" w:lastColumn="0" w:noHBand="0" w:noVBand="1"/>
      </w:tblPr>
      <w:tblGrid>
        <w:gridCol w:w="988"/>
        <w:gridCol w:w="3685"/>
        <w:gridCol w:w="1559"/>
        <w:gridCol w:w="1418"/>
        <w:gridCol w:w="1417"/>
        <w:gridCol w:w="1420"/>
      </w:tblGrid>
      <w:tr w:rsidR="00024DCB" w:rsidRPr="00EB3B1F" w14:paraId="5CFD1442" w14:textId="77777777" w:rsidTr="00024DCB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  <w:hideMark/>
          </w:tcPr>
          <w:p w14:paraId="0BB39F5B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 xml:space="preserve">BROJ </w:t>
            </w:r>
            <w:r w:rsidRPr="00EB3B1F">
              <w:rPr>
                <w:b/>
                <w:bCs/>
                <w:color w:val="FFFFFF" w:themeColor="background1"/>
              </w:rPr>
              <w:br/>
              <w:t>KONTA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4F52E25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>VRSTA RASHODA / IZDATAKA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CF7EAE0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>PLANIRANO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DFA7E5F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>PROMJENA IZNOS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  <w:hideMark/>
          </w:tcPr>
          <w:p w14:paraId="6DCEEB09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 xml:space="preserve">PROMJENA </w:t>
            </w:r>
            <w:r w:rsidRPr="00EB3B1F">
              <w:rPr>
                <w:b/>
                <w:bCs/>
                <w:color w:val="FFFFFF" w:themeColor="background1"/>
              </w:rPr>
              <w:br/>
              <w:t>POSTOTAK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61BA105" w14:textId="77777777" w:rsidR="00024DCB" w:rsidRPr="00EB3B1F" w:rsidRDefault="00024DCB" w:rsidP="00024DCB">
            <w:pPr>
              <w:suppressAutoHyphens w:val="0"/>
              <w:jc w:val="center"/>
              <w:rPr>
                <w:b/>
                <w:bCs/>
                <w:color w:val="FFFFFF" w:themeColor="background1"/>
              </w:rPr>
            </w:pPr>
            <w:r w:rsidRPr="00EB3B1F">
              <w:rPr>
                <w:b/>
                <w:bCs/>
                <w:color w:val="FFFFFF" w:themeColor="background1"/>
              </w:rPr>
              <w:t>NOVI IZNOS</w:t>
            </w:r>
          </w:p>
        </w:tc>
      </w:tr>
      <w:tr w:rsidR="00024DCB" w:rsidRPr="00EB3B1F" w14:paraId="28EF09F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3FF00D7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Razdjel 001 PREDSTAVNIČKO TIJELO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D0224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3BFE67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3F959E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FFB5B6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</w:tr>
      <w:tr w:rsidR="00024DCB" w:rsidRPr="00EB3B1F" w14:paraId="34AA0544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5EFAE2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Glava 00101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CBB75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45A5E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FB51B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7A7A1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</w:tr>
      <w:tr w:rsidR="00024DCB" w:rsidRPr="00EB3B1F" w14:paraId="1ED589E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98DDC9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1000 LOKALNA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81714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E3F4B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30837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30951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</w:tr>
      <w:tr w:rsidR="00024DCB" w:rsidRPr="00EB3B1F" w14:paraId="06C4293F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FD7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Aktivnost A100004 IZBORI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E38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59F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05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C5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</w:tr>
      <w:tr w:rsidR="00024DCB" w:rsidRPr="00EB3B1F" w14:paraId="0D2B347A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37B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14F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72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5DC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17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18.000,00</w:t>
            </w:r>
          </w:p>
        </w:tc>
      </w:tr>
      <w:tr w:rsidR="00024DCB" w:rsidRPr="00EB3B1F" w14:paraId="7EB05167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72E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5A8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4E9F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344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58D0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E6A0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11.300,00</w:t>
            </w:r>
          </w:p>
        </w:tc>
      </w:tr>
      <w:tr w:rsidR="00024DCB" w:rsidRPr="00EB3B1F" w14:paraId="33016AA5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CEFC" w14:textId="77777777" w:rsidR="00024DCB" w:rsidRPr="00EB3B1F" w:rsidRDefault="00024DCB" w:rsidP="00024DCB">
            <w:pPr>
              <w:suppressAutoHyphens w:val="0"/>
            </w:pPr>
            <w:r w:rsidRPr="00EB3B1F"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690C" w14:textId="77777777" w:rsidR="00024DCB" w:rsidRPr="00EB3B1F" w:rsidRDefault="00024DCB" w:rsidP="00024DCB">
            <w:pPr>
              <w:suppressAutoHyphens w:val="0"/>
            </w:pPr>
            <w:r w:rsidRPr="00EB3B1F"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C07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27B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88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3E9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6.700,00</w:t>
            </w:r>
          </w:p>
        </w:tc>
      </w:tr>
      <w:tr w:rsidR="00024DCB" w:rsidRPr="00EB3B1F" w14:paraId="00941409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8650778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Razdjel 002 IZVRŠNO TIJELO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6DC640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906.663,00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FF64DCA" w14:textId="7882C8F3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</w:t>
            </w:r>
            <w:r w:rsidR="00530A73">
              <w:rPr>
                <w:b/>
                <w:bCs/>
              </w:rPr>
              <w:t>62</w:t>
            </w:r>
            <w:r w:rsidRPr="00EB3B1F">
              <w:rPr>
                <w:b/>
                <w:bCs/>
              </w:rPr>
              <w:t>.605,63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71311C7" w14:textId="722B9B9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</w:t>
            </w:r>
            <w:r w:rsidR="00530A73">
              <w:rPr>
                <w:b/>
                <w:bCs/>
              </w:rPr>
              <w:t>7</w:t>
            </w:r>
            <w:r w:rsidRPr="00EB3B1F">
              <w:rPr>
                <w:b/>
                <w:bCs/>
              </w:rPr>
              <w:t>,</w:t>
            </w:r>
            <w:r w:rsidR="00530A73">
              <w:rPr>
                <w:b/>
                <w:bCs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19DDF80" w14:textId="2648F4B8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1.0</w:t>
            </w:r>
            <w:r w:rsidR="00530A73">
              <w:rPr>
                <w:b/>
                <w:bCs/>
              </w:rPr>
              <w:t>68</w:t>
            </w:r>
            <w:r w:rsidRPr="00EB3B1F">
              <w:rPr>
                <w:b/>
                <w:bCs/>
              </w:rPr>
              <w:t>.268,63</w:t>
            </w:r>
          </w:p>
        </w:tc>
      </w:tr>
      <w:tr w:rsidR="00024DCB" w:rsidRPr="00EB3B1F" w14:paraId="79B4D4AE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D14B46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Glava 00201 OPĆINSKI NAČELNIK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41AA8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36CF4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BAF4B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BF2F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136.000,00</w:t>
            </w:r>
          </w:p>
        </w:tc>
      </w:tr>
      <w:tr w:rsidR="00024DCB" w:rsidRPr="00EB3B1F" w14:paraId="214B57E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50071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1000 LOKALNA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2C6B7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22E4C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B09E5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B7FC0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136.000,00</w:t>
            </w:r>
          </w:p>
        </w:tc>
      </w:tr>
      <w:tr w:rsidR="00024DCB" w:rsidRPr="00EB3B1F" w14:paraId="7E8E2483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12D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Aktivnost A100003 URED OPĆINSKOG NAČELNIKA I ZAMJENIKA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E0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B1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799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847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136.000,00</w:t>
            </w:r>
          </w:p>
        </w:tc>
      </w:tr>
      <w:tr w:rsidR="00024DCB" w:rsidRPr="00EB3B1F" w14:paraId="7752A77E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5A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3EC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345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2A0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7E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136.000,00</w:t>
            </w:r>
          </w:p>
        </w:tc>
      </w:tr>
      <w:tr w:rsidR="00024DCB" w:rsidRPr="00EB3B1F" w14:paraId="1A9D2977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7BAB" w14:textId="77777777" w:rsidR="00024DCB" w:rsidRPr="00EB3B1F" w:rsidRDefault="00024DCB" w:rsidP="00024DCB">
            <w:pPr>
              <w:suppressAutoHyphens w:val="0"/>
            </w:pPr>
            <w:r w:rsidRPr="00EB3B1F"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25D" w14:textId="77777777" w:rsidR="00024DCB" w:rsidRPr="00EB3B1F" w:rsidRDefault="00024DCB" w:rsidP="00024DCB">
            <w:pPr>
              <w:suppressAutoHyphens w:val="0"/>
            </w:pPr>
            <w:r w:rsidRPr="00EB3B1F"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426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EDC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664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28,30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84D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136.000,00</w:t>
            </w:r>
          </w:p>
        </w:tc>
      </w:tr>
      <w:tr w:rsidR="00024DCB" w:rsidRPr="00EB3B1F" w14:paraId="1BC2CF15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94A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20F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E970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4C2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B2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D24E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</w:tr>
      <w:tr w:rsidR="00024DCB" w:rsidRPr="00EB3B1F" w14:paraId="141C4624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8F1CD1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Glava 00202 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513CA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795.663,00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03AB1" w14:textId="50B3FA20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</w:t>
            </w:r>
            <w:r w:rsidR="00530A73">
              <w:rPr>
                <w:b/>
                <w:bCs/>
              </w:rPr>
              <w:t>36</w:t>
            </w:r>
            <w:r w:rsidRPr="00EB3B1F">
              <w:rPr>
                <w:b/>
                <w:bCs/>
              </w:rPr>
              <w:t>.605,63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286D58" w14:textId="7B64AE02" w:rsidR="00024DCB" w:rsidRPr="00EB3B1F" w:rsidRDefault="00530A73" w:rsidP="00024DCB">
            <w:pPr>
              <w:suppressAutoHyphens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F7A908" w14:textId="210077F3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9</w:t>
            </w:r>
            <w:r w:rsidR="00530A73">
              <w:rPr>
                <w:b/>
                <w:bCs/>
              </w:rPr>
              <w:t>32</w:t>
            </w:r>
            <w:r w:rsidRPr="00EB3B1F">
              <w:rPr>
                <w:b/>
                <w:bCs/>
              </w:rPr>
              <w:t>.268,63</w:t>
            </w:r>
          </w:p>
        </w:tc>
      </w:tr>
      <w:tr w:rsidR="00024DCB" w:rsidRPr="00EB3B1F" w14:paraId="3A137A01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BB8954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1000 LOKALNA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90227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87565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-2.340,00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0763E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8F6B4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141.160,00</w:t>
            </w:r>
          </w:p>
        </w:tc>
      </w:tr>
      <w:tr w:rsidR="00024DCB" w:rsidRPr="00EB3B1F" w14:paraId="42EAF09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1D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Aktivnost A100007 RAD UPRAVE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073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6A4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-2.340,00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E59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24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141.160,00</w:t>
            </w:r>
          </w:p>
        </w:tc>
      </w:tr>
      <w:tr w:rsidR="00024DCB" w:rsidRPr="00EB3B1F" w14:paraId="218D2DEF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E8D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970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A2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-2.340,00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59D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60F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141.160,00</w:t>
            </w:r>
          </w:p>
        </w:tc>
      </w:tr>
      <w:tr w:rsidR="00024DCB" w:rsidRPr="00EB3B1F" w14:paraId="6EAEE2CA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F3A1" w14:textId="77777777" w:rsidR="00024DCB" w:rsidRPr="00EB3B1F" w:rsidRDefault="00024DCB" w:rsidP="00024DCB">
            <w:pPr>
              <w:suppressAutoHyphens w:val="0"/>
            </w:pPr>
            <w:r w:rsidRPr="00EB3B1F"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E1B" w14:textId="77777777" w:rsidR="00024DCB" w:rsidRPr="00EB3B1F" w:rsidRDefault="00024DCB" w:rsidP="00024DCB">
            <w:pPr>
              <w:suppressAutoHyphens w:val="0"/>
            </w:pPr>
            <w:r w:rsidRPr="00EB3B1F"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AC0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138.000,00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128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A98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36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136.200,00</w:t>
            </w:r>
          </w:p>
        </w:tc>
      </w:tr>
      <w:tr w:rsidR="00024DCB" w:rsidRPr="00EB3B1F" w14:paraId="73E40A6C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62CF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9C2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E0B1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9607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-540,00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7F6E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-9,82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69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4.960,00</w:t>
            </w:r>
          </w:p>
        </w:tc>
      </w:tr>
      <w:tr w:rsidR="00024DCB" w:rsidRPr="00EB3B1F" w14:paraId="2B2811F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70BA96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1002 GOSPODARSTVO I PODUZETNIŠTVO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2CEF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A44E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F218B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AB63F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2.400,00</w:t>
            </w:r>
          </w:p>
        </w:tc>
      </w:tr>
      <w:tr w:rsidR="00024DCB" w:rsidRPr="00EB3B1F" w14:paraId="5289F8C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12E3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 xml:space="preserve">Aktivnost A100036 IZRADA I PROVEDBA PROGRAMA RASPOLAGANJA POLJOPRIVREDNIM ZEMLJIŠTEM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65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D5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6F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0FD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2.400,00</w:t>
            </w:r>
          </w:p>
        </w:tc>
      </w:tr>
      <w:tr w:rsidR="00024DCB" w:rsidRPr="00EB3B1F" w14:paraId="2C5012A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1A7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13D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DC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D6B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E6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2.400,00</w:t>
            </w:r>
          </w:p>
        </w:tc>
      </w:tr>
      <w:tr w:rsidR="00024DCB" w:rsidRPr="00EB3B1F" w14:paraId="15250AA2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E61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411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5D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B9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74E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7B9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2.400,00</w:t>
            </w:r>
          </w:p>
        </w:tc>
      </w:tr>
      <w:tr w:rsidR="00024DCB" w:rsidRPr="00EB3B1F" w14:paraId="710B0A4E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9F19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K100006 STAVLJANJE U FUNKCIJU STARE VINARIJE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F6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CC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0B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DBE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50ABEAC0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522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lastRenderedPageBreak/>
              <w:t>Izvor 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EA9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B8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EB3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2A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39765E74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9D2A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727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FF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F8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A2F7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C06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</w:tr>
      <w:tr w:rsidR="00024DCB" w:rsidRPr="00EB3B1F" w14:paraId="3E52FF62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12479C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1003 ODRŽAVANJE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51D96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0D307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07F62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7A27B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</w:tr>
      <w:tr w:rsidR="00024DCB" w:rsidRPr="00EB3B1F" w14:paraId="0AAE566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3343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Aktivnost A100026 JAVNI RADOVI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50F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82A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E44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B38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</w:tr>
      <w:tr w:rsidR="00024DCB" w:rsidRPr="00EB3B1F" w14:paraId="403399F2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9C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5.1. 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7E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056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0B6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DB2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</w:tr>
      <w:tr w:rsidR="00024DCB" w:rsidRPr="00EB3B1F" w14:paraId="4F2F3C7F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1E4" w14:textId="77777777" w:rsidR="00024DCB" w:rsidRPr="00EB3B1F" w:rsidRDefault="00024DCB" w:rsidP="00024DCB">
            <w:pPr>
              <w:suppressAutoHyphens w:val="0"/>
            </w:pPr>
            <w:r w:rsidRPr="00EB3B1F"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DA9" w14:textId="77777777" w:rsidR="00024DCB" w:rsidRPr="00EB3B1F" w:rsidRDefault="00024DCB" w:rsidP="00024DCB">
            <w:pPr>
              <w:suppressAutoHyphens w:val="0"/>
            </w:pPr>
            <w:r w:rsidRPr="00EB3B1F"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153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CA6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B5A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2A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24.000,00</w:t>
            </w:r>
          </w:p>
        </w:tc>
      </w:tr>
      <w:tr w:rsidR="00024DCB" w:rsidRPr="00EB3B1F" w14:paraId="00501824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012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9DE0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4D1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B72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7A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2B0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1.000,00</w:t>
            </w:r>
          </w:p>
        </w:tc>
      </w:tr>
      <w:tr w:rsidR="00024DCB" w:rsidRPr="00EB3B1F" w14:paraId="010A546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BACED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1004 GRADNJA OBJEKTA I UREĐAJA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9D8C3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19AD4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61.149,00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18F0E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55,59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DDC63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171.149,00</w:t>
            </w:r>
          </w:p>
        </w:tc>
      </w:tr>
      <w:tr w:rsidR="00024DCB" w:rsidRPr="00EB3B1F" w14:paraId="4BB0302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7FC6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K100024 SANACIJA KLIZIŠTA NA NERAZVRSTANIM CESTAMA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7C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982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130.549,00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80A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963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130.549,00</w:t>
            </w:r>
          </w:p>
        </w:tc>
      </w:tr>
      <w:tr w:rsidR="00024DCB" w:rsidRPr="00EB3B1F" w14:paraId="52C787EF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E08D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F8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A6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294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43B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5.000,00</w:t>
            </w:r>
          </w:p>
        </w:tc>
      </w:tr>
      <w:tr w:rsidR="00024DCB" w:rsidRPr="00EB3B1F" w14:paraId="654EA237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C33A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5506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F91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CA0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A47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71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5.000,00</w:t>
            </w:r>
          </w:p>
        </w:tc>
      </w:tr>
      <w:tr w:rsidR="00024DCB" w:rsidRPr="00EB3B1F" w14:paraId="23F900A3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F81E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5.2.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4C1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39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95.549,00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55B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42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95.549,00</w:t>
            </w:r>
          </w:p>
        </w:tc>
      </w:tr>
      <w:tr w:rsidR="00024DCB" w:rsidRPr="00EB3B1F" w14:paraId="37C46E72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329A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911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C0B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78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95.549,00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476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B8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95.549,00</w:t>
            </w:r>
          </w:p>
        </w:tc>
      </w:tr>
      <w:tr w:rsidR="00024DCB" w:rsidRPr="00EB3B1F" w14:paraId="0610E253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EB8D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7.1. PRIHODI OD PRODAJE I ZAMJENE 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356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8B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CEE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4AC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30.000,00</w:t>
            </w:r>
          </w:p>
        </w:tc>
      </w:tr>
      <w:tr w:rsidR="00024DCB" w:rsidRPr="00EB3B1F" w14:paraId="73D57384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891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C848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315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F55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A04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676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30.000,00</w:t>
            </w:r>
          </w:p>
        </w:tc>
      </w:tr>
      <w:tr w:rsidR="00024DCB" w:rsidRPr="00EB3B1F" w14:paraId="03AA6BFB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8962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K100027 IZGRADNJA MOSTA U KOTLINI, PROLAZ ZIMA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6D5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17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-54.400,00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B8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-57,26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1F5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40.600,00</w:t>
            </w:r>
          </w:p>
        </w:tc>
      </w:tr>
      <w:tr w:rsidR="00024DCB" w:rsidRPr="00EB3B1F" w14:paraId="79CCA582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D26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0C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1E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967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84F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6034C369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6BC1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AF3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EBF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4BB4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-35.000,00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49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36D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</w:tr>
      <w:tr w:rsidR="00024DCB" w:rsidRPr="00EB3B1F" w14:paraId="7736EFFF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06E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5.2.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B4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1B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-19.400,00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A5D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5F6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40.600,00</w:t>
            </w:r>
          </w:p>
        </w:tc>
      </w:tr>
      <w:tr w:rsidR="00024DCB" w:rsidRPr="00EB3B1F" w14:paraId="6212C41F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3F7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F49E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97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537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-19.400,00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0AE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-32,33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BB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40.600,00</w:t>
            </w:r>
          </w:p>
        </w:tc>
      </w:tr>
      <w:tr w:rsidR="00024DCB" w:rsidRPr="00EB3B1F" w14:paraId="1A38478F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FAB787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1005 USLUGE UNAPRJEĐENJA STANOVANJA I ZAJEDNICE (RURALNOG PROSTORA)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5F567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85C5D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-33.775,00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03871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-67,55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619FB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16.225,00</w:t>
            </w:r>
          </w:p>
        </w:tc>
      </w:tr>
      <w:tr w:rsidR="00024DCB" w:rsidRPr="00EB3B1F" w14:paraId="3B5AC4B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EEF8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Aktivnost A100032 IZRADA RAZVOJNIH PROJEKATA  PRI UNAPRJEĐENJA RURALNOG PROSTORA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9EE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B7B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-33.775,00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8A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-67,55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93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16.225,00</w:t>
            </w:r>
          </w:p>
        </w:tc>
      </w:tr>
      <w:tr w:rsidR="00024DCB" w:rsidRPr="00EB3B1F" w14:paraId="70CA92E4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342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2CB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F21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-33.775,00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A61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-67,55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CC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16.225,00</w:t>
            </w:r>
          </w:p>
        </w:tc>
      </w:tr>
      <w:tr w:rsidR="00024DCB" w:rsidRPr="00EB3B1F" w14:paraId="48123C38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194F" w14:textId="77777777" w:rsidR="00024DCB" w:rsidRPr="00EB3B1F" w:rsidRDefault="00024DCB" w:rsidP="00024DCB">
            <w:pPr>
              <w:suppressAutoHyphens w:val="0"/>
            </w:pPr>
            <w:r w:rsidRPr="00EB3B1F"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B582" w14:textId="77777777" w:rsidR="00024DCB" w:rsidRPr="00EB3B1F" w:rsidRDefault="00024DCB" w:rsidP="00024DCB">
            <w:pPr>
              <w:suppressAutoHyphens w:val="0"/>
            </w:pPr>
            <w:r w:rsidRPr="00EB3B1F"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EC7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03A1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-33.775,00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2E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-67,55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89B1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16.225,00</w:t>
            </w:r>
          </w:p>
        </w:tc>
      </w:tr>
      <w:tr w:rsidR="00024DCB" w:rsidRPr="00EB3B1F" w14:paraId="07BD688A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9CFFE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1007 JAVNE POTREBE U SPORTU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2B07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174.086,00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0893D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-35.500,00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1C1A9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-20,39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35B06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138.586,00</w:t>
            </w:r>
          </w:p>
        </w:tc>
      </w:tr>
      <w:tr w:rsidR="00024DCB" w:rsidRPr="00EB3B1F" w14:paraId="51894B0B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390C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K100013 TENIS NA OTVORENOM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3CB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99D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757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8F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16.086,00</w:t>
            </w:r>
          </w:p>
        </w:tc>
      </w:tr>
      <w:tr w:rsidR="00024DCB" w:rsidRPr="00EB3B1F" w14:paraId="1B8A53F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C881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B8B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CC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01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7BC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16.086,00</w:t>
            </w:r>
          </w:p>
        </w:tc>
      </w:tr>
      <w:tr w:rsidR="00024DCB" w:rsidRPr="00EB3B1F" w14:paraId="6171DB41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BF38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8490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B2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B8A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6C11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14,20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701E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16.086,00</w:t>
            </w:r>
          </w:p>
        </w:tc>
      </w:tr>
      <w:tr w:rsidR="00024DCB" w:rsidRPr="00EB3B1F" w14:paraId="19EF1B3B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3AD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Tekući projekt T100015 POTICANJE RAZVOJA REKREACIJE I SPORTA - KNEŽEVI PARKOVI - SRC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F5A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C8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CF7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620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40.000,00</w:t>
            </w:r>
          </w:p>
        </w:tc>
      </w:tr>
      <w:tr w:rsidR="00024DCB" w:rsidRPr="00EB3B1F" w14:paraId="0805C12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FDE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5.1. 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4B6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BC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09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14,29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41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40.000,00</w:t>
            </w:r>
          </w:p>
        </w:tc>
      </w:tr>
      <w:tr w:rsidR="00024DCB" w:rsidRPr="00EB3B1F" w14:paraId="653E3A0A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725" w14:textId="77777777" w:rsidR="00024DCB" w:rsidRPr="00EB3B1F" w:rsidRDefault="00024DCB" w:rsidP="00024DCB">
            <w:pPr>
              <w:suppressAutoHyphens w:val="0"/>
            </w:pPr>
            <w:r w:rsidRPr="00EB3B1F"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AF31" w14:textId="77777777" w:rsidR="00024DCB" w:rsidRPr="00EB3B1F" w:rsidRDefault="00024DCB" w:rsidP="00024DCB">
            <w:pPr>
              <w:suppressAutoHyphens w:val="0"/>
            </w:pPr>
            <w:r w:rsidRPr="00EB3B1F"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C21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DA6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F55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14,29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8BEA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40.000,00</w:t>
            </w:r>
          </w:p>
        </w:tc>
      </w:tr>
      <w:tr w:rsidR="00024DCB" w:rsidRPr="00EB3B1F" w14:paraId="63D4122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E05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Tekući projekt T100025 SANACIJA, UREĐENJE I ENERGETSKA OBNOVA  KLUPSKIH PROSTORIJA - SVLAČIONICA ŠNK POLET KARANAC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E0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6BC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46E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BED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60.000,00</w:t>
            </w:r>
          </w:p>
        </w:tc>
      </w:tr>
      <w:tr w:rsidR="00024DCB" w:rsidRPr="00EB3B1F" w14:paraId="1346B8C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AB1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5.2.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EA0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77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124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6F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60.000,00</w:t>
            </w:r>
          </w:p>
        </w:tc>
      </w:tr>
      <w:tr w:rsidR="00024DCB" w:rsidRPr="00EB3B1F" w14:paraId="4615B2C3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4F7D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3F09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0D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A692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BE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908F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60.000,00</w:t>
            </w:r>
          </w:p>
        </w:tc>
      </w:tr>
      <w:tr w:rsidR="00024DCB" w:rsidRPr="00EB3B1F" w14:paraId="40C9757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C392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Tekući projekt T100026 SANACIJA I OPREMANJE SPORTSKIH TERENA (košarka i rukomet/mali nogomet) U KNEŽEVIM VINOGRADIMA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4F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56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ADA8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0B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22.500,00</w:t>
            </w:r>
          </w:p>
        </w:tc>
      </w:tr>
      <w:tr w:rsidR="00024DCB" w:rsidRPr="00EB3B1F" w14:paraId="6D0DD3FB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E374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E9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342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416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EBC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22.500,00</w:t>
            </w:r>
          </w:p>
        </w:tc>
      </w:tr>
      <w:tr w:rsidR="00024DCB" w:rsidRPr="00EB3B1F" w14:paraId="6841F39A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835" w14:textId="77777777" w:rsidR="00024DCB" w:rsidRPr="00EB3B1F" w:rsidRDefault="00024DCB" w:rsidP="00024DCB">
            <w:pPr>
              <w:suppressAutoHyphens w:val="0"/>
            </w:pPr>
            <w:r w:rsidRPr="00EB3B1F">
              <w:lastRenderedPageBreak/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531" w14:textId="77777777" w:rsidR="00024DCB" w:rsidRPr="00EB3B1F" w:rsidRDefault="00024DCB" w:rsidP="00024DCB">
            <w:pPr>
              <w:suppressAutoHyphens w:val="0"/>
            </w:pPr>
            <w:r w:rsidRPr="00EB3B1F">
              <w:t xml:space="preserve">Rashodi za nabavu </w:t>
            </w:r>
            <w:proofErr w:type="spellStart"/>
            <w:r w:rsidRPr="00EB3B1F">
              <w:t>neproizvedene</w:t>
            </w:r>
            <w:proofErr w:type="spellEnd"/>
            <w:r w:rsidRPr="00EB3B1F"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DC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7A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0BF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FB9F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22.500,00</w:t>
            </w:r>
          </w:p>
        </w:tc>
      </w:tr>
      <w:tr w:rsidR="00024DCB" w:rsidRPr="00EB3B1F" w14:paraId="4B6322B4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2B49E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1008 JAVNE POTREBE U KULTURI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BF703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4108D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FDA4B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A483DB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02CD6CB3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36EF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 xml:space="preserve">Kapitalni projekt K100015 UREĐENJE CENTRA ZA MLADE U SUZI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416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9FF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FCF5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134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0D34EB3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877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5.2.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1D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AD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D3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420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</w:tr>
      <w:tr w:rsidR="00024DCB" w:rsidRPr="00EB3B1F" w14:paraId="0D546735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8881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970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FF3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D8E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593A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DB58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</w:tr>
      <w:tr w:rsidR="00024DCB" w:rsidRPr="00EB3B1F" w14:paraId="486C8E6A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08247B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1010 TURIZAM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6C86C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180.677,00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7B897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564A4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6CD67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380.677,00</w:t>
            </w:r>
          </w:p>
        </w:tc>
      </w:tr>
      <w:tr w:rsidR="00024DCB" w:rsidRPr="00EB3B1F" w14:paraId="4C7453BD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A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K100022 PROJEKT REKONSTRUKCIJE SRC I RAZVOJ AKTIVNOG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8B5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180.677,00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D72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799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40A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380.677,00</w:t>
            </w:r>
          </w:p>
        </w:tc>
      </w:tr>
      <w:tr w:rsidR="00024DCB" w:rsidRPr="00EB3B1F" w14:paraId="18DC8308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44AA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00C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180.677,00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B606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D4F4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110,69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72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380.677,00</w:t>
            </w:r>
          </w:p>
        </w:tc>
      </w:tr>
      <w:tr w:rsidR="00024DCB" w:rsidRPr="00EB3B1F" w14:paraId="6834EF76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9129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822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8BF5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180.677,00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F40A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331F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110,69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01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380.677,00</w:t>
            </w:r>
          </w:p>
        </w:tc>
      </w:tr>
      <w:tr w:rsidR="00024DCB" w:rsidRPr="00EB3B1F" w14:paraId="66766981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D37209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Program 1012 JAVNE POTREBE U PREDŠKOLSKOM ODGOJU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CA99E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7E726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F7CA8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22B493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</w:tr>
      <w:tr w:rsidR="00024DCB" w:rsidRPr="00EB3B1F" w14:paraId="10C022DC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6EAD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Kapitalni projekt K100021 PROJEKT ULAGANJA U OBJEKT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381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1D7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472F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D5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</w:tr>
      <w:tr w:rsidR="00024DCB" w:rsidRPr="00EB3B1F" w14:paraId="477D4861" w14:textId="77777777" w:rsidTr="00024DCB">
        <w:trPr>
          <w:trHeight w:val="25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FCA2" w14:textId="77777777" w:rsidR="00024DCB" w:rsidRPr="00EB3B1F" w:rsidRDefault="00024DCB" w:rsidP="00024DCB">
            <w:pPr>
              <w:suppressAutoHyphens w:val="0"/>
              <w:rPr>
                <w:b/>
                <w:bCs/>
              </w:rPr>
            </w:pPr>
            <w:r w:rsidRPr="00EB3B1F">
              <w:rPr>
                <w:b/>
                <w:bCs/>
              </w:rPr>
              <w:t>Izvor  5.2.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9ADC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B2C0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5EDE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52CD" w14:textId="77777777" w:rsidR="00024DCB" w:rsidRPr="00EB3B1F" w:rsidRDefault="00024DCB" w:rsidP="00024DCB">
            <w:pPr>
              <w:suppressAutoHyphens w:val="0"/>
              <w:jc w:val="right"/>
              <w:rPr>
                <w:b/>
                <w:bCs/>
              </w:rPr>
            </w:pPr>
            <w:r w:rsidRPr="00EB3B1F">
              <w:rPr>
                <w:b/>
                <w:bCs/>
              </w:rPr>
              <w:t>42.071,63</w:t>
            </w:r>
          </w:p>
        </w:tc>
      </w:tr>
      <w:tr w:rsidR="00024DCB" w:rsidRPr="00EB3B1F" w14:paraId="606BC27F" w14:textId="77777777" w:rsidTr="00024DC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D23" w14:textId="77777777" w:rsidR="00024DCB" w:rsidRPr="00EB3B1F" w:rsidRDefault="00024DCB" w:rsidP="00024DCB">
            <w:pPr>
              <w:suppressAutoHyphens w:val="0"/>
            </w:pPr>
            <w:r w:rsidRPr="00EB3B1F"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10C5" w14:textId="77777777" w:rsidR="00024DCB" w:rsidRPr="00EB3B1F" w:rsidRDefault="00024DCB" w:rsidP="00024DCB">
            <w:pPr>
              <w:suppressAutoHyphens w:val="0"/>
            </w:pPr>
            <w:r w:rsidRPr="00EB3B1F"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333B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13DC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42.071,63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5F4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62F9" w14:textId="77777777" w:rsidR="00024DCB" w:rsidRPr="00EB3B1F" w:rsidRDefault="00024DCB" w:rsidP="00024DCB">
            <w:pPr>
              <w:suppressAutoHyphens w:val="0"/>
              <w:jc w:val="right"/>
            </w:pPr>
            <w:r w:rsidRPr="00EB3B1F">
              <w:t>42.071,63</w:t>
            </w:r>
          </w:p>
        </w:tc>
      </w:tr>
    </w:tbl>
    <w:p w14:paraId="019E477B" w14:textId="77777777" w:rsidR="000E1796" w:rsidRPr="00885490" w:rsidRDefault="000E1796" w:rsidP="00885490">
      <w:pPr>
        <w:rPr>
          <w:szCs w:val="22"/>
        </w:rPr>
      </w:pPr>
    </w:p>
    <w:sectPr w:rsidR="000E1796" w:rsidRPr="00885490" w:rsidSect="00D4472E">
      <w:footerReference w:type="default" r:id="rId9"/>
      <w:pgSz w:w="11906" w:h="16838"/>
      <w:pgMar w:top="1134" w:right="701" w:bottom="1418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676E" w14:textId="77777777" w:rsidR="00997CCA" w:rsidRDefault="00997CCA">
      <w:r>
        <w:separator/>
      </w:r>
    </w:p>
  </w:endnote>
  <w:endnote w:type="continuationSeparator" w:id="0">
    <w:p w14:paraId="69F3E8AA" w14:textId="77777777" w:rsidR="00997CCA" w:rsidRDefault="0099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24A" w14:textId="77777777" w:rsidR="007E6940" w:rsidRDefault="007E6940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17</w:t>
    </w:r>
    <w:r>
      <w:fldChar w:fldCharType="end"/>
    </w:r>
  </w:p>
  <w:p w14:paraId="5A43345B" w14:textId="77777777" w:rsidR="007E6940" w:rsidRDefault="007E6940">
    <w:pPr>
      <w:pStyle w:val="Podnoje"/>
    </w:pPr>
  </w:p>
  <w:p w14:paraId="5F3C7F18" w14:textId="77777777" w:rsidR="007E6940" w:rsidRDefault="007E6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0EE4" w14:textId="77777777" w:rsidR="00997CCA" w:rsidRDefault="00997CCA">
      <w:r>
        <w:separator/>
      </w:r>
    </w:p>
  </w:footnote>
  <w:footnote w:type="continuationSeparator" w:id="0">
    <w:p w14:paraId="539757C8" w14:textId="77777777" w:rsidR="00997CCA" w:rsidRDefault="0099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C95"/>
    <w:multiLevelType w:val="hybridMultilevel"/>
    <w:tmpl w:val="A4086928"/>
    <w:lvl w:ilvl="0" w:tplc="70CEFF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04D6F"/>
    <w:multiLevelType w:val="hybridMultilevel"/>
    <w:tmpl w:val="C0D8D9D4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C6D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A2723"/>
    <w:multiLevelType w:val="multilevel"/>
    <w:tmpl w:val="CD6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A03AED"/>
    <w:multiLevelType w:val="hybridMultilevel"/>
    <w:tmpl w:val="9550C4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3ED0"/>
    <w:multiLevelType w:val="hybridMultilevel"/>
    <w:tmpl w:val="D9E023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A8D"/>
    <w:multiLevelType w:val="hybridMultilevel"/>
    <w:tmpl w:val="35CE9F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5E84"/>
    <w:multiLevelType w:val="hybridMultilevel"/>
    <w:tmpl w:val="47B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F17AE"/>
    <w:multiLevelType w:val="hybridMultilevel"/>
    <w:tmpl w:val="23B094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7ED"/>
    <w:multiLevelType w:val="hybridMultilevel"/>
    <w:tmpl w:val="23F28116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7C36"/>
    <w:multiLevelType w:val="hybridMultilevel"/>
    <w:tmpl w:val="2064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B6A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21F89"/>
    <w:multiLevelType w:val="hybridMultilevel"/>
    <w:tmpl w:val="0628A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41008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01437"/>
    <w:multiLevelType w:val="hybridMultilevel"/>
    <w:tmpl w:val="2DA20296"/>
    <w:lvl w:ilvl="0" w:tplc="78F84194">
      <w:numFmt w:val="bullet"/>
      <w:lvlText w:val="•"/>
      <w:lvlJc w:val="left"/>
      <w:pPr>
        <w:ind w:left="1155" w:hanging="79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03C51"/>
    <w:multiLevelType w:val="hybridMultilevel"/>
    <w:tmpl w:val="607A7D26"/>
    <w:lvl w:ilvl="0" w:tplc="4E28E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0699"/>
    <w:multiLevelType w:val="multilevel"/>
    <w:tmpl w:val="87822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57A3FB5"/>
    <w:multiLevelType w:val="hybridMultilevel"/>
    <w:tmpl w:val="8266FF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A776F"/>
    <w:multiLevelType w:val="multilevel"/>
    <w:tmpl w:val="5D169D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7447C3"/>
    <w:multiLevelType w:val="hybridMultilevel"/>
    <w:tmpl w:val="790C5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C345A"/>
    <w:multiLevelType w:val="hybridMultilevel"/>
    <w:tmpl w:val="55647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82950"/>
    <w:multiLevelType w:val="hybridMultilevel"/>
    <w:tmpl w:val="64DA71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69C2"/>
    <w:multiLevelType w:val="hybridMultilevel"/>
    <w:tmpl w:val="083AD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44741"/>
    <w:multiLevelType w:val="hybridMultilevel"/>
    <w:tmpl w:val="788E5C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B6F26"/>
    <w:multiLevelType w:val="hybridMultilevel"/>
    <w:tmpl w:val="95EC1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B45B3"/>
    <w:multiLevelType w:val="hybridMultilevel"/>
    <w:tmpl w:val="27FEB5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103DF"/>
    <w:multiLevelType w:val="hybridMultilevel"/>
    <w:tmpl w:val="5C382C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D14E9A"/>
    <w:multiLevelType w:val="hybridMultilevel"/>
    <w:tmpl w:val="6BB8C8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F6101"/>
    <w:multiLevelType w:val="hybridMultilevel"/>
    <w:tmpl w:val="7E6EA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64F9B"/>
    <w:multiLevelType w:val="hybridMultilevel"/>
    <w:tmpl w:val="F10E6E6C"/>
    <w:lvl w:ilvl="0" w:tplc="4EC09F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6E044D"/>
    <w:multiLevelType w:val="hybridMultilevel"/>
    <w:tmpl w:val="3ED27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A1E"/>
    <w:multiLevelType w:val="hybridMultilevel"/>
    <w:tmpl w:val="543292A4"/>
    <w:lvl w:ilvl="0" w:tplc="D1B82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20A1B"/>
    <w:multiLevelType w:val="hybridMultilevel"/>
    <w:tmpl w:val="D716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32F79"/>
    <w:multiLevelType w:val="hybridMultilevel"/>
    <w:tmpl w:val="E24AF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80325"/>
    <w:multiLevelType w:val="hybridMultilevel"/>
    <w:tmpl w:val="C05C4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C0DFC"/>
    <w:multiLevelType w:val="hybridMultilevel"/>
    <w:tmpl w:val="283C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87B0A"/>
    <w:multiLevelType w:val="hybridMultilevel"/>
    <w:tmpl w:val="28D035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45753"/>
    <w:multiLevelType w:val="hybridMultilevel"/>
    <w:tmpl w:val="99D29D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855C9"/>
    <w:multiLevelType w:val="hybridMultilevel"/>
    <w:tmpl w:val="7DD8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2258D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20512A"/>
    <w:multiLevelType w:val="hybridMultilevel"/>
    <w:tmpl w:val="216A2B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70B01"/>
    <w:multiLevelType w:val="hybridMultilevel"/>
    <w:tmpl w:val="88D02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041A7"/>
    <w:multiLevelType w:val="hybridMultilevel"/>
    <w:tmpl w:val="17A8E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71496"/>
    <w:multiLevelType w:val="hybridMultilevel"/>
    <w:tmpl w:val="C3E248E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216C76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4250283"/>
    <w:multiLevelType w:val="hybridMultilevel"/>
    <w:tmpl w:val="12AC9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02095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76D6AAE"/>
    <w:multiLevelType w:val="hybridMultilevel"/>
    <w:tmpl w:val="CDFAA1DE"/>
    <w:lvl w:ilvl="0" w:tplc="70CEFF74">
      <w:start w:val="1"/>
      <w:numFmt w:val="bullet"/>
      <w:lvlText w:val=""/>
      <w:lvlJc w:val="left"/>
      <w:pPr>
        <w:ind w:left="23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48" w15:restartNumberingAfterBreak="0">
    <w:nsid w:val="7B0D05E1"/>
    <w:multiLevelType w:val="hybridMultilevel"/>
    <w:tmpl w:val="775C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A5419"/>
    <w:multiLevelType w:val="hybridMultilevel"/>
    <w:tmpl w:val="3AEA8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966E4"/>
    <w:multiLevelType w:val="hybridMultilevel"/>
    <w:tmpl w:val="267CE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47414"/>
    <w:multiLevelType w:val="hybridMultilevel"/>
    <w:tmpl w:val="F5D6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320559"/>
    <w:multiLevelType w:val="hybridMultilevel"/>
    <w:tmpl w:val="B6AEC3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99027">
    <w:abstractNumId w:val="11"/>
  </w:num>
  <w:num w:numId="2" w16cid:durableId="1819767532">
    <w:abstractNumId w:val="18"/>
  </w:num>
  <w:num w:numId="3" w16cid:durableId="440995284">
    <w:abstractNumId w:val="16"/>
  </w:num>
  <w:num w:numId="4" w16cid:durableId="26638659">
    <w:abstractNumId w:val="35"/>
  </w:num>
  <w:num w:numId="5" w16cid:durableId="963346345">
    <w:abstractNumId w:val="3"/>
  </w:num>
  <w:num w:numId="6" w16cid:durableId="504514847">
    <w:abstractNumId w:val="7"/>
  </w:num>
  <w:num w:numId="7" w16cid:durableId="2007245707">
    <w:abstractNumId w:val="22"/>
  </w:num>
  <w:num w:numId="8" w16cid:durableId="1120606475">
    <w:abstractNumId w:val="0"/>
  </w:num>
  <w:num w:numId="9" w16cid:durableId="1827669458">
    <w:abstractNumId w:val="0"/>
  </w:num>
  <w:num w:numId="10" w16cid:durableId="124081999">
    <w:abstractNumId w:val="43"/>
  </w:num>
  <w:num w:numId="11" w16cid:durableId="1570964872">
    <w:abstractNumId w:val="51"/>
  </w:num>
  <w:num w:numId="12" w16cid:durableId="1797603697">
    <w:abstractNumId w:val="6"/>
  </w:num>
  <w:num w:numId="13" w16cid:durableId="779488876">
    <w:abstractNumId w:val="24"/>
  </w:num>
  <w:num w:numId="14" w16cid:durableId="776798416">
    <w:abstractNumId w:val="32"/>
  </w:num>
  <w:num w:numId="15" w16cid:durableId="1977643734">
    <w:abstractNumId w:val="14"/>
  </w:num>
  <w:num w:numId="16" w16cid:durableId="1936277997">
    <w:abstractNumId w:val="33"/>
  </w:num>
  <w:num w:numId="17" w16cid:durableId="1894808955">
    <w:abstractNumId w:val="25"/>
  </w:num>
  <w:num w:numId="18" w16cid:durableId="1593583039">
    <w:abstractNumId w:val="26"/>
  </w:num>
  <w:num w:numId="19" w16cid:durableId="2011978761">
    <w:abstractNumId w:val="49"/>
  </w:num>
  <w:num w:numId="20" w16cid:durableId="87507384">
    <w:abstractNumId w:val="52"/>
  </w:num>
  <w:num w:numId="21" w16cid:durableId="171606000">
    <w:abstractNumId w:val="38"/>
  </w:num>
  <w:num w:numId="22" w16cid:durableId="1980651975">
    <w:abstractNumId w:val="47"/>
  </w:num>
  <w:num w:numId="23" w16cid:durableId="1236938953">
    <w:abstractNumId w:val="30"/>
  </w:num>
  <w:num w:numId="24" w16cid:durableId="120151315">
    <w:abstractNumId w:val="37"/>
  </w:num>
  <w:num w:numId="25" w16cid:durableId="314264970">
    <w:abstractNumId w:val="45"/>
  </w:num>
  <w:num w:numId="26" w16cid:durableId="917373300">
    <w:abstractNumId w:val="9"/>
  </w:num>
  <w:num w:numId="27" w16cid:durableId="1724208068">
    <w:abstractNumId w:val="23"/>
  </w:num>
  <w:num w:numId="28" w16cid:durableId="793602170">
    <w:abstractNumId w:val="42"/>
  </w:num>
  <w:num w:numId="29" w16cid:durableId="1712802365">
    <w:abstractNumId w:val="17"/>
  </w:num>
  <w:num w:numId="30" w16cid:durableId="972447090">
    <w:abstractNumId w:val="12"/>
  </w:num>
  <w:num w:numId="31" w16cid:durableId="345904770">
    <w:abstractNumId w:val="1"/>
  </w:num>
  <w:num w:numId="32" w16cid:durableId="1579823777">
    <w:abstractNumId w:val="4"/>
  </w:num>
  <w:num w:numId="33" w16cid:durableId="344944033">
    <w:abstractNumId w:val="50"/>
  </w:num>
  <w:num w:numId="34" w16cid:durableId="410125977">
    <w:abstractNumId w:val="21"/>
  </w:num>
  <w:num w:numId="35" w16cid:durableId="1461142750">
    <w:abstractNumId w:val="19"/>
  </w:num>
  <w:num w:numId="36" w16cid:durableId="808863016">
    <w:abstractNumId w:val="34"/>
  </w:num>
  <w:num w:numId="37" w16cid:durableId="785735913">
    <w:abstractNumId w:val="8"/>
  </w:num>
  <w:num w:numId="38" w16cid:durableId="1324045082">
    <w:abstractNumId w:val="28"/>
  </w:num>
  <w:num w:numId="39" w16cid:durableId="832841611">
    <w:abstractNumId w:val="27"/>
  </w:num>
  <w:num w:numId="40" w16cid:durableId="1535078610">
    <w:abstractNumId w:val="41"/>
  </w:num>
  <w:num w:numId="41" w16cid:durableId="1331830354">
    <w:abstractNumId w:val="36"/>
  </w:num>
  <w:num w:numId="42" w16cid:durableId="587496736">
    <w:abstractNumId w:val="5"/>
  </w:num>
  <w:num w:numId="43" w16cid:durableId="16322391">
    <w:abstractNumId w:val="20"/>
  </w:num>
  <w:num w:numId="44" w16cid:durableId="147091646">
    <w:abstractNumId w:val="40"/>
  </w:num>
  <w:num w:numId="45" w16cid:durableId="172383554">
    <w:abstractNumId w:val="48"/>
  </w:num>
  <w:num w:numId="46" w16cid:durableId="757598379">
    <w:abstractNumId w:val="15"/>
  </w:num>
  <w:num w:numId="47" w16cid:durableId="1988246264">
    <w:abstractNumId w:val="44"/>
  </w:num>
  <w:num w:numId="48" w16cid:durableId="1178151643">
    <w:abstractNumId w:val="2"/>
  </w:num>
  <w:num w:numId="49" w16cid:durableId="1846088921">
    <w:abstractNumId w:val="10"/>
  </w:num>
  <w:num w:numId="50" w16cid:durableId="1532690693">
    <w:abstractNumId w:val="39"/>
  </w:num>
  <w:num w:numId="51" w16cid:durableId="1094865113">
    <w:abstractNumId w:val="31"/>
  </w:num>
  <w:num w:numId="52" w16cid:durableId="970406035">
    <w:abstractNumId w:val="46"/>
  </w:num>
  <w:num w:numId="53" w16cid:durableId="1061362879">
    <w:abstractNumId w:val="13"/>
  </w:num>
  <w:num w:numId="54" w16cid:durableId="78140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16"/>
    <w:rsid w:val="00021F76"/>
    <w:rsid w:val="00024D91"/>
    <w:rsid w:val="00024DCB"/>
    <w:rsid w:val="00031974"/>
    <w:rsid w:val="00041EEB"/>
    <w:rsid w:val="0004756A"/>
    <w:rsid w:val="00063CA9"/>
    <w:rsid w:val="00092B11"/>
    <w:rsid w:val="000C0C56"/>
    <w:rsid w:val="000C2325"/>
    <w:rsid w:val="000D051A"/>
    <w:rsid w:val="000D6E33"/>
    <w:rsid w:val="000E1796"/>
    <w:rsid w:val="000E2A92"/>
    <w:rsid w:val="000E5BCF"/>
    <w:rsid w:val="000E7800"/>
    <w:rsid w:val="000E7C0A"/>
    <w:rsid w:val="001078E5"/>
    <w:rsid w:val="00132F1F"/>
    <w:rsid w:val="00135E24"/>
    <w:rsid w:val="00136248"/>
    <w:rsid w:val="0015499D"/>
    <w:rsid w:val="00176E0B"/>
    <w:rsid w:val="001916D8"/>
    <w:rsid w:val="00197231"/>
    <w:rsid w:val="00211B13"/>
    <w:rsid w:val="002133E8"/>
    <w:rsid w:val="00220371"/>
    <w:rsid w:val="002310C8"/>
    <w:rsid w:val="00233DB2"/>
    <w:rsid w:val="00250898"/>
    <w:rsid w:val="002614A8"/>
    <w:rsid w:val="00262A3A"/>
    <w:rsid w:val="00264881"/>
    <w:rsid w:val="002C08C7"/>
    <w:rsid w:val="002D7EF7"/>
    <w:rsid w:val="002E6178"/>
    <w:rsid w:val="00315D0C"/>
    <w:rsid w:val="00317276"/>
    <w:rsid w:val="00320ECF"/>
    <w:rsid w:val="0032382A"/>
    <w:rsid w:val="00325E1A"/>
    <w:rsid w:val="00362DD0"/>
    <w:rsid w:val="003761CC"/>
    <w:rsid w:val="003C740D"/>
    <w:rsid w:val="003E08BB"/>
    <w:rsid w:val="003E697F"/>
    <w:rsid w:val="003F4EB1"/>
    <w:rsid w:val="003F78CE"/>
    <w:rsid w:val="00424C8E"/>
    <w:rsid w:val="00436E23"/>
    <w:rsid w:val="00437241"/>
    <w:rsid w:val="00470D78"/>
    <w:rsid w:val="00475D80"/>
    <w:rsid w:val="004763FB"/>
    <w:rsid w:val="004A63DE"/>
    <w:rsid w:val="004C46CE"/>
    <w:rsid w:val="004F1064"/>
    <w:rsid w:val="004F4C34"/>
    <w:rsid w:val="00527AF3"/>
    <w:rsid w:val="00530A73"/>
    <w:rsid w:val="00532F7D"/>
    <w:rsid w:val="00546E11"/>
    <w:rsid w:val="005478B5"/>
    <w:rsid w:val="00573B82"/>
    <w:rsid w:val="0057435F"/>
    <w:rsid w:val="00591B52"/>
    <w:rsid w:val="005B1D43"/>
    <w:rsid w:val="005D2997"/>
    <w:rsid w:val="005D3855"/>
    <w:rsid w:val="005E559E"/>
    <w:rsid w:val="00603FCA"/>
    <w:rsid w:val="00634C35"/>
    <w:rsid w:val="006452BA"/>
    <w:rsid w:val="00664980"/>
    <w:rsid w:val="00665D86"/>
    <w:rsid w:val="006734DC"/>
    <w:rsid w:val="00691E33"/>
    <w:rsid w:val="006B7A57"/>
    <w:rsid w:val="006D606E"/>
    <w:rsid w:val="006F2636"/>
    <w:rsid w:val="0071060D"/>
    <w:rsid w:val="007141E4"/>
    <w:rsid w:val="00733C7A"/>
    <w:rsid w:val="00741455"/>
    <w:rsid w:val="007527E1"/>
    <w:rsid w:val="00764EAC"/>
    <w:rsid w:val="00774EE8"/>
    <w:rsid w:val="00792FF5"/>
    <w:rsid w:val="007C03CF"/>
    <w:rsid w:val="007C13D0"/>
    <w:rsid w:val="007D5D54"/>
    <w:rsid w:val="007E1BB4"/>
    <w:rsid w:val="007E6940"/>
    <w:rsid w:val="00832B4E"/>
    <w:rsid w:val="008516BA"/>
    <w:rsid w:val="00865505"/>
    <w:rsid w:val="00885490"/>
    <w:rsid w:val="008A02F4"/>
    <w:rsid w:val="008B210A"/>
    <w:rsid w:val="008C7194"/>
    <w:rsid w:val="008D522F"/>
    <w:rsid w:val="008E7071"/>
    <w:rsid w:val="008F0C68"/>
    <w:rsid w:val="008F7C2B"/>
    <w:rsid w:val="00910615"/>
    <w:rsid w:val="00913C1E"/>
    <w:rsid w:val="00921380"/>
    <w:rsid w:val="009512EB"/>
    <w:rsid w:val="00951F27"/>
    <w:rsid w:val="00954E43"/>
    <w:rsid w:val="00964537"/>
    <w:rsid w:val="00997CCA"/>
    <w:rsid w:val="009A1A2B"/>
    <w:rsid w:val="009A25BE"/>
    <w:rsid w:val="009B0AC8"/>
    <w:rsid w:val="009B119B"/>
    <w:rsid w:val="009B5375"/>
    <w:rsid w:val="009D4178"/>
    <w:rsid w:val="009D7CE2"/>
    <w:rsid w:val="009E249C"/>
    <w:rsid w:val="009F5904"/>
    <w:rsid w:val="00A170D8"/>
    <w:rsid w:val="00A323F9"/>
    <w:rsid w:val="00A4664E"/>
    <w:rsid w:val="00A53E39"/>
    <w:rsid w:val="00A64D4E"/>
    <w:rsid w:val="00A65CFC"/>
    <w:rsid w:val="00A81CA9"/>
    <w:rsid w:val="00AB0690"/>
    <w:rsid w:val="00AB4961"/>
    <w:rsid w:val="00AB7D7B"/>
    <w:rsid w:val="00AD0BF2"/>
    <w:rsid w:val="00AE2502"/>
    <w:rsid w:val="00AF3136"/>
    <w:rsid w:val="00AF7C57"/>
    <w:rsid w:val="00B079D5"/>
    <w:rsid w:val="00B24041"/>
    <w:rsid w:val="00B25328"/>
    <w:rsid w:val="00B259AB"/>
    <w:rsid w:val="00B31CC2"/>
    <w:rsid w:val="00B478E5"/>
    <w:rsid w:val="00B774BB"/>
    <w:rsid w:val="00B776A3"/>
    <w:rsid w:val="00B81255"/>
    <w:rsid w:val="00B93325"/>
    <w:rsid w:val="00BB31C1"/>
    <w:rsid w:val="00BC16AB"/>
    <w:rsid w:val="00BC51F7"/>
    <w:rsid w:val="00BE29CE"/>
    <w:rsid w:val="00BF5F88"/>
    <w:rsid w:val="00C3725A"/>
    <w:rsid w:val="00C61F34"/>
    <w:rsid w:val="00C66BC9"/>
    <w:rsid w:val="00C72118"/>
    <w:rsid w:val="00CA3805"/>
    <w:rsid w:val="00CA4FA8"/>
    <w:rsid w:val="00CB5B95"/>
    <w:rsid w:val="00CC66DA"/>
    <w:rsid w:val="00CC6AF1"/>
    <w:rsid w:val="00CD7967"/>
    <w:rsid w:val="00CF5F9A"/>
    <w:rsid w:val="00D03E0E"/>
    <w:rsid w:val="00D10680"/>
    <w:rsid w:val="00D4472E"/>
    <w:rsid w:val="00D639EB"/>
    <w:rsid w:val="00D8283F"/>
    <w:rsid w:val="00D84FAA"/>
    <w:rsid w:val="00D90E29"/>
    <w:rsid w:val="00DC6A5A"/>
    <w:rsid w:val="00DE0B88"/>
    <w:rsid w:val="00E236A8"/>
    <w:rsid w:val="00E370F7"/>
    <w:rsid w:val="00E43DC6"/>
    <w:rsid w:val="00E43E30"/>
    <w:rsid w:val="00E4626D"/>
    <w:rsid w:val="00E50016"/>
    <w:rsid w:val="00E556DF"/>
    <w:rsid w:val="00E74E1D"/>
    <w:rsid w:val="00E81073"/>
    <w:rsid w:val="00EB3B1F"/>
    <w:rsid w:val="00EB5F38"/>
    <w:rsid w:val="00EC291C"/>
    <w:rsid w:val="00ED3938"/>
    <w:rsid w:val="00ED7F61"/>
    <w:rsid w:val="00EE0B16"/>
    <w:rsid w:val="00EE2A16"/>
    <w:rsid w:val="00EE6A42"/>
    <w:rsid w:val="00F14490"/>
    <w:rsid w:val="00F26353"/>
    <w:rsid w:val="00F37028"/>
    <w:rsid w:val="00F414D3"/>
    <w:rsid w:val="00F45D8E"/>
    <w:rsid w:val="00F477CB"/>
    <w:rsid w:val="00F61B81"/>
    <w:rsid w:val="00F64163"/>
    <w:rsid w:val="00F73B3B"/>
    <w:rsid w:val="00F80B7F"/>
    <w:rsid w:val="00FA1557"/>
    <w:rsid w:val="00FB34DF"/>
    <w:rsid w:val="00FC36C8"/>
    <w:rsid w:val="00FE16C9"/>
    <w:rsid w:val="00FE65BF"/>
    <w:rsid w:val="00FF64F7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E2D"/>
  <w15:docId w15:val="{D04C2F10-4583-49FF-AE1E-BEC678C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EMPTYCELLSTYLE">
    <w:name w:val="EMPTY_CELL_STYLE"/>
    <w:basedOn w:val="DefaultStyle"/>
    <w:qFormat/>
    <w:rPr>
      <w:sz w:val="2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Style1">
    <w:name w:val="Style1"/>
    <w:qFormat/>
    <w:rPr>
      <w:rFonts w:ascii="Arimo" w:eastAsia="Arimo" w:hAnsi="Arimo" w:cs="Arimo"/>
      <w:color w:val="FFFFFF"/>
    </w:rPr>
  </w:style>
  <w:style w:type="paragraph" w:customStyle="1" w:styleId="Style2">
    <w:name w:val="Style2"/>
    <w:qFormat/>
    <w:rPr>
      <w:rFonts w:ascii="Arimo" w:eastAsia="Arimo" w:hAnsi="Arimo" w:cs="Arimo"/>
      <w:b/>
      <w:color w:val="FFFFFF"/>
    </w:rPr>
  </w:style>
  <w:style w:type="paragraph" w:customStyle="1" w:styleId="Style3">
    <w:name w:val="Style3"/>
    <w:qFormat/>
    <w:rPr>
      <w:rFonts w:ascii="Arimo" w:eastAsia="Arimo" w:hAnsi="Arimo" w:cs="Arimo"/>
      <w:b/>
      <w:color w:val="FFFFFF"/>
    </w:rPr>
  </w:style>
  <w:style w:type="paragraph" w:customStyle="1" w:styleId="Style4">
    <w:name w:val="Style4"/>
    <w:qFormat/>
    <w:rPr>
      <w:rFonts w:ascii="Arimo" w:eastAsia="Arimo" w:hAnsi="Arimo" w:cs="Arimo"/>
    </w:rPr>
  </w:style>
  <w:style w:type="paragraph" w:customStyle="1" w:styleId="Style5">
    <w:name w:val="Style5"/>
    <w:qFormat/>
    <w:rPr>
      <w:rFonts w:ascii="Arimo" w:eastAsia="Arimo" w:hAnsi="Arimo" w:cs="Arimo"/>
    </w:rPr>
  </w:style>
  <w:style w:type="paragraph" w:customStyle="1" w:styleId="Style6">
    <w:name w:val="Style6"/>
    <w:qFormat/>
    <w:rPr>
      <w:rFonts w:ascii="Arimo" w:eastAsia="Arimo" w:hAnsi="Arimo" w:cs="Arimo"/>
    </w:rPr>
  </w:style>
  <w:style w:type="paragraph" w:styleId="Odlomakpopisa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933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93325"/>
    <w:rPr>
      <w:color w:val="954F72"/>
      <w:u w:val="single"/>
    </w:rPr>
  </w:style>
  <w:style w:type="paragraph" w:customStyle="1" w:styleId="xl63">
    <w:name w:val="xl63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6">
    <w:name w:val="xl66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67">
    <w:name w:val="xl67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68">
    <w:name w:val="xl68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9">
    <w:name w:val="xl69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70">
    <w:name w:val="xl70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71">
    <w:name w:val="xl71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2">
    <w:name w:val="xl72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3">
    <w:name w:val="xl73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4">
    <w:name w:val="xl7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mo" w:hAnsi="Arimo"/>
      <w:color w:val="000000"/>
    </w:rPr>
  </w:style>
  <w:style w:type="paragraph" w:customStyle="1" w:styleId="xl75">
    <w:name w:val="xl75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6">
    <w:name w:val="xl76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7">
    <w:name w:val="xl77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8">
    <w:name w:val="xl78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79">
    <w:name w:val="xl79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80">
    <w:name w:val="xl80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81">
    <w:name w:val="xl81"/>
    <w:basedOn w:val="Normal"/>
    <w:rsid w:val="00B93325"/>
    <w:pPr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82">
    <w:name w:val="xl82"/>
    <w:basedOn w:val="Normal"/>
    <w:rsid w:val="00B93325"/>
    <w:pPr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83">
    <w:name w:val="xl83"/>
    <w:basedOn w:val="Normal"/>
    <w:rsid w:val="00B93325"/>
    <w:pPr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table" w:styleId="Reetkatablice">
    <w:name w:val="Table Grid"/>
    <w:basedOn w:val="Obinatablica"/>
    <w:uiPriority w:val="39"/>
    <w:rsid w:val="00F4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E4626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sonormal0">
    <w:name w:val="msonormal"/>
    <w:basedOn w:val="Normal"/>
    <w:rsid w:val="009512E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4ACB-696B-4F75-852F-A8ED9D2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2029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dc:description/>
  <cp:lastModifiedBy>Zeljka Kolaric</cp:lastModifiedBy>
  <cp:revision>5</cp:revision>
  <cp:lastPrinted>2025-06-06T10:41:00Z</cp:lastPrinted>
  <dcterms:created xsi:type="dcterms:W3CDTF">2025-05-29T08:48:00Z</dcterms:created>
  <dcterms:modified xsi:type="dcterms:W3CDTF">2025-06-06T10:42:00Z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