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53400867"/>
        <w:docPartObj>
          <w:docPartGallery w:val="Cover Pages"/>
          <w:docPartUnique/>
        </w:docPartObj>
      </w:sdtPr>
      <w:sdtEndPr>
        <w:rPr>
          <w:rFonts w:ascii="Aptos" w:eastAsia="MS Mincho" w:hAnsi="Aptos" w:cs="Tahoma"/>
          <w:color w:val="404040"/>
          <w:sz w:val="22"/>
          <w:szCs w:val="18"/>
        </w:rPr>
      </w:sdtEndPr>
      <w:sdtContent>
        <w:p w14:paraId="64B5A924" w14:textId="1FCC589F" w:rsidR="00842C27" w:rsidRPr="00DD5A75" w:rsidRDefault="00842C27">
          <w:r w:rsidRPr="00051764">
            <w:rPr>
              <w:noProof/>
            </w:rPr>
            <mc:AlternateContent>
              <mc:Choice Requires="wps">
                <w:drawing>
                  <wp:anchor distT="0" distB="0" distL="114300" distR="114300" simplePos="0" relativeHeight="251660288" behindDoc="0" locked="0" layoutInCell="1" allowOverlap="1" wp14:anchorId="246432DF" wp14:editId="6C7EA5DB">
                    <wp:simplePos x="0" y="0"/>
                    <wp:positionH relativeFrom="margin">
                      <wp:posOffset>231140</wp:posOffset>
                    </wp:positionH>
                    <wp:positionV relativeFrom="page">
                      <wp:posOffset>584200</wp:posOffset>
                    </wp:positionV>
                    <wp:extent cx="6146800" cy="7200900"/>
                    <wp:effectExtent l="0" t="0" r="6350" b="0"/>
                    <wp:wrapSquare wrapText="bothSides"/>
                    <wp:docPr id="113" name="Tekstni okvir 113"/>
                    <wp:cNvGraphicFramePr/>
                    <a:graphic xmlns:a="http://schemas.openxmlformats.org/drawingml/2006/main">
                      <a:graphicData uri="http://schemas.microsoft.com/office/word/2010/wordprocessingShape">
                        <wps:wsp>
                          <wps:cNvSpPr txBox="1"/>
                          <wps:spPr>
                            <a:xfrm>
                              <a:off x="0" y="0"/>
                              <a:ext cx="6146800" cy="720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DA773" w14:textId="6F0EEFE1" w:rsidR="00842C27" w:rsidRDefault="00000000" w:rsidP="00AB07AE">
                                <w:pPr>
                                  <w:pStyle w:val="Bezproreda"/>
                                  <w:spacing w:line="360" w:lineRule="auto"/>
                                  <w:jc w:val="center"/>
                                  <w:rPr>
                                    <w:caps/>
                                    <w:color w:val="323E4F" w:themeColor="text2" w:themeShade="BF"/>
                                    <w:sz w:val="52"/>
                                    <w:szCs w:val="52"/>
                                  </w:rPr>
                                </w:pPr>
                                <w:sdt>
                                  <w:sdtPr>
                                    <w:rPr>
                                      <w:rFonts w:ascii="Aptos" w:hAnsi="Aptos"/>
                                      <w:caps/>
                                      <w:color w:val="323E4F" w:themeColor="text2" w:themeShade="BF"/>
                                      <w:sz w:val="56"/>
                                      <w:szCs w:val="56"/>
                                    </w:rPr>
                                    <w:alias w:val="Naslov"/>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36432E">
                                      <w:rPr>
                                        <w:rFonts w:ascii="Aptos" w:hAnsi="Aptos"/>
                                        <w:caps/>
                                        <w:color w:val="323E4F" w:themeColor="text2" w:themeShade="BF"/>
                                        <w:sz w:val="56"/>
                                        <w:szCs w:val="56"/>
                                      </w:rPr>
                                      <w:t xml:space="preserve">Provedbeni program </w:t>
                                    </w:r>
                                    <w:r w:rsidR="0036432E">
                                      <w:rPr>
                                        <w:rFonts w:ascii="Aptos" w:hAnsi="Aptos"/>
                                        <w:caps/>
                                        <w:color w:val="323E4F" w:themeColor="text2" w:themeShade="BF"/>
                                        <w:sz w:val="56"/>
                                        <w:szCs w:val="56"/>
                                      </w:rPr>
                                      <w:br/>
                                      <w:t xml:space="preserve">Općine Kneževi Vinogradi </w:t>
                                    </w:r>
                                    <w:r w:rsidR="0036432E">
                                      <w:rPr>
                                        <w:rFonts w:ascii="Aptos" w:hAnsi="Aptos"/>
                                        <w:caps/>
                                        <w:color w:val="323E4F" w:themeColor="text2" w:themeShade="BF"/>
                                        <w:sz w:val="56"/>
                                        <w:szCs w:val="56"/>
                                      </w:rPr>
                                      <w:br/>
                                      <w:t>za razdoblje 2025-2029</w:t>
                                    </w:r>
                                  </w:sdtContent>
                                </w:sdt>
                              </w:p>
                              <w:p w14:paraId="6ACDB6E0" w14:textId="6CA2CE20" w:rsidR="00842C27" w:rsidRDefault="00842C27" w:rsidP="00842C27">
                                <w:pPr>
                                  <w:pStyle w:val="Bezproreda"/>
                                  <w:jc w:val="center"/>
                                  <w:rPr>
                                    <w:smallCaps/>
                                    <w:color w:val="44546A" w:themeColor="text2"/>
                                    <w:sz w:val="36"/>
                                    <w:szCs w:val="36"/>
                                  </w:rPr>
                                </w:pPr>
                                <w:r w:rsidRPr="00842C27">
                                  <w:rPr>
                                    <w:smallCaps/>
                                    <w:noProof/>
                                    <w:color w:val="44546A" w:themeColor="text2"/>
                                    <w:sz w:val="36"/>
                                    <w:szCs w:val="36"/>
                                  </w:rPr>
                                  <w:drawing>
                                    <wp:inline distT="0" distB="0" distL="0" distR="0" wp14:anchorId="40E40393" wp14:editId="6167F805">
                                      <wp:extent cx="2578100" cy="3060700"/>
                                      <wp:effectExtent l="0" t="0" r="0" b="6350"/>
                                      <wp:docPr id="45646613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100" cy="3060700"/>
                                              </a:xfrm>
                                              <a:prstGeom prst="rect">
                                                <a:avLst/>
                                              </a:prstGeom>
                                              <a:noFill/>
                                              <a:ln>
                                                <a:noFill/>
                                              </a:ln>
                                            </pic:spPr>
                                          </pic:pic>
                                        </a:graphicData>
                                      </a:graphic>
                                    </wp:inline>
                                  </w:drawing>
                                </w:r>
                              </w:p>
                              <w:p w14:paraId="63E2D172" w14:textId="77777777" w:rsidR="00D56344" w:rsidRDefault="00D56344" w:rsidP="00842C27">
                                <w:pPr>
                                  <w:pStyle w:val="Bezproreda"/>
                                  <w:jc w:val="center"/>
                                  <w:rPr>
                                    <w:smallCaps/>
                                    <w:color w:val="44546A" w:themeColor="text2"/>
                                    <w:sz w:val="36"/>
                                    <w:szCs w:val="36"/>
                                  </w:rPr>
                                </w:pPr>
                              </w:p>
                              <w:p w14:paraId="3C793170" w14:textId="77777777" w:rsidR="00D56344" w:rsidRDefault="00D56344" w:rsidP="00842C27">
                                <w:pPr>
                                  <w:pStyle w:val="Bezproreda"/>
                                  <w:jc w:val="center"/>
                                  <w:rPr>
                                    <w:smallCaps/>
                                    <w:color w:val="44546A" w:themeColor="text2"/>
                                    <w:sz w:val="36"/>
                                    <w:szCs w:val="36"/>
                                  </w:rPr>
                                </w:pPr>
                              </w:p>
                              <w:p w14:paraId="5EBE1A48" w14:textId="77777777" w:rsidR="00D56344" w:rsidRDefault="00D56344" w:rsidP="00842C27">
                                <w:pPr>
                                  <w:pStyle w:val="Bezproreda"/>
                                  <w:jc w:val="center"/>
                                  <w:rPr>
                                    <w:smallCaps/>
                                    <w:color w:val="44546A" w:themeColor="text2"/>
                                    <w:sz w:val="36"/>
                                    <w:szCs w:val="36"/>
                                  </w:rPr>
                                </w:pPr>
                              </w:p>
                              <w:p w14:paraId="1A2D09C1" w14:textId="77777777" w:rsidR="00D56344" w:rsidRDefault="00D56344" w:rsidP="00842C27">
                                <w:pPr>
                                  <w:pStyle w:val="Bezproreda"/>
                                  <w:jc w:val="center"/>
                                  <w:rPr>
                                    <w:smallCaps/>
                                    <w:color w:val="44546A" w:themeColor="text2"/>
                                    <w:sz w:val="36"/>
                                    <w:szCs w:val="36"/>
                                  </w:rPr>
                                </w:pPr>
                              </w:p>
                              <w:p w14:paraId="2F55530F" w14:textId="77777777" w:rsidR="00D56344" w:rsidRDefault="00D56344" w:rsidP="00842C27">
                                <w:pPr>
                                  <w:pStyle w:val="Bezproreda"/>
                                  <w:jc w:val="center"/>
                                  <w:rPr>
                                    <w:smallCaps/>
                                    <w:color w:val="44546A" w:themeColor="text2"/>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6432DF" id="_x0000_t202" coordsize="21600,21600" o:spt="202" path="m,l,21600r21600,l21600,xe">
                    <v:stroke joinstyle="miter"/>
                    <v:path gradientshapeok="t" o:connecttype="rect"/>
                  </v:shapetype>
                  <v:shape id="Tekstni okvir 113" o:spid="_x0000_s1026" type="#_x0000_t202" style="position:absolute;margin-left:18.2pt;margin-top:46pt;width:484pt;height:5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" filled="f" stroked="f" strokeweight=".5pt">
                    <v:textbox inset="0,0,0,0">
                      <w:txbxContent>
                        <w:p w14:paraId="34BDA773" w14:textId="6F0EEFE1" w:rsidR="00842C27" w:rsidRDefault="00000000" w:rsidP="00AB07AE">
                          <w:pPr>
                            <w:pStyle w:val="Bezproreda"/>
                            <w:spacing w:line="360" w:lineRule="auto"/>
                            <w:jc w:val="center"/>
                            <w:rPr>
                              <w:caps/>
                              <w:color w:val="323E4F" w:themeColor="text2" w:themeShade="BF"/>
                              <w:sz w:val="52"/>
                              <w:szCs w:val="52"/>
                            </w:rPr>
                          </w:pPr>
                          <w:sdt>
                            <w:sdtPr>
                              <w:rPr>
                                <w:rFonts w:ascii="Aptos" w:hAnsi="Aptos"/>
                                <w:caps/>
                                <w:color w:val="323E4F" w:themeColor="text2" w:themeShade="BF"/>
                                <w:sz w:val="56"/>
                                <w:szCs w:val="56"/>
                              </w:rPr>
                              <w:alias w:val="Naslov"/>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36432E">
                                <w:rPr>
                                  <w:rFonts w:ascii="Aptos" w:hAnsi="Aptos"/>
                                  <w:caps/>
                                  <w:color w:val="323E4F" w:themeColor="text2" w:themeShade="BF"/>
                                  <w:sz w:val="56"/>
                                  <w:szCs w:val="56"/>
                                </w:rPr>
                                <w:t xml:space="preserve">Provedbeni program </w:t>
                              </w:r>
                              <w:r w:rsidR="0036432E">
                                <w:rPr>
                                  <w:rFonts w:ascii="Aptos" w:hAnsi="Aptos"/>
                                  <w:caps/>
                                  <w:color w:val="323E4F" w:themeColor="text2" w:themeShade="BF"/>
                                  <w:sz w:val="56"/>
                                  <w:szCs w:val="56"/>
                                </w:rPr>
                                <w:br/>
                                <w:t xml:space="preserve">Općine Kneževi Vinogradi </w:t>
                              </w:r>
                              <w:r w:rsidR="0036432E">
                                <w:rPr>
                                  <w:rFonts w:ascii="Aptos" w:hAnsi="Aptos"/>
                                  <w:caps/>
                                  <w:color w:val="323E4F" w:themeColor="text2" w:themeShade="BF"/>
                                  <w:sz w:val="56"/>
                                  <w:szCs w:val="56"/>
                                </w:rPr>
                                <w:br/>
                                <w:t>za razdoblje 2025-2029</w:t>
                              </w:r>
                            </w:sdtContent>
                          </w:sdt>
                        </w:p>
                        <w:p w14:paraId="6ACDB6E0" w14:textId="6CA2CE20" w:rsidR="00842C27" w:rsidRDefault="00842C27" w:rsidP="00842C27">
                          <w:pPr>
                            <w:pStyle w:val="Bezproreda"/>
                            <w:jc w:val="center"/>
                            <w:rPr>
                              <w:smallCaps/>
                              <w:color w:val="44546A" w:themeColor="text2"/>
                              <w:sz w:val="36"/>
                              <w:szCs w:val="36"/>
                            </w:rPr>
                          </w:pPr>
                          <w:r w:rsidRPr="00842C27">
                            <w:rPr>
                              <w:smallCaps/>
                              <w:noProof/>
                              <w:color w:val="44546A" w:themeColor="text2"/>
                              <w:sz w:val="36"/>
                              <w:szCs w:val="36"/>
                            </w:rPr>
                            <w:drawing>
                              <wp:inline distT="0" distB="0" distL="0" distR="0" wp14:anchorId="40E40393" wp14:editId="6167F805">
                                <wp:extent cx="2578100" cy="3060700"/>
                                <wp:effectExtent l="0" t="0" r="0" b="6350"/>
                                <wp:docPr id="45646613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100" cy="3060700"/>
                                        </a:xfrm>
                                        <a:prstGeom prst="rect">
                                          <a:avLst/>
                                        </a:prstGeom>
                                        <a:noFill/>
                                        <a:ln>
                                          <a:noFill/>
                                        </a:ln>
                                      </pic:spPr>
                                    </pic:pic>
                                  </a:graphicData>
                                </a:graphic>
                              </wp:inline>
                            </w:drawing>
                          </w:r>
                        </w:p>
                        <w:p w14:paraId="63E2D172" w14:textId="77777777" w:rsidR="00D56344" w:rsidRDefault="00D56344" w:rsidP="00842C27">
                          <w:pPr>
                            <w:pStyle w:val="Bezproreda"/>
                            <w:jc w:val="center"/>
                            <w:rPr>
                              <w:smallCaps/>
                              <w:color w:val="44546A" w:themeColor="text2"/>
                              <w:sz w:val="36"/>
                              <w:szCs w:val="36"/>
                            </w:rPr>
                          </w:pPr>
                        </w:p>
                        <w:p w14:paraId="3C793170" w14:textId="77777777" w:rsidR="00D56344" w:rsidRDefault="00D56344" w:rsidP="00842C27">
                          <w:pPr>
                            <w:pStyle w:val="Bezproreda"/>
                            <w:jc w:val="center"/>
                            <w:rPr>
                              <w:smallCaps/>
                              <w:color w:val="44546A" w:themeColor="text2"/>
                              <w:sz w:val="36"/>
                              <w:szCs w:val="36"/>
                            </w:rPr>
                          </w:pPr>
                        </w:p>
                        <w:p w14:paraId="5EBE1A48" w14:textId="77777777" w:rsidR="00D56344" w:rsidRDefault="00D56344" w:rsidP="00842C27">
                          <w:pPr>
                            <w:pStyle w:val="Bezproreda"/>
                            <w:jc w:val="center"/>
                            <w:rPr>
                              <w:smallCaps/>
                              <w:color w:val="44546A" w:themeColor="text2"/>
                              <w:sz w:val="36"/>
                              <w:szCs w:val="36"/>
                            </w:rPr>
                          </w:pPr>
                        </w:p>
                        <w:p w14:paraId="1A2D09C1" w14:textId="77777777" w:rsidR="00D56344" w:rsidRDefault="00D56344" w:rsidP="00842C27">
                          <w:pPr>
                            <w:pStyle w:val="Bezproreda"/>
                            <w:jc w:val="center"/>
                            <w:rPr>
                              <w:smallCaps/>
                              <w:color w:val="44546A" w:themeColor="text2"/>
                              <w:sz w:val="36"/>
                              <w:szCs w:val="36"/>
                            </w:rPr>
                          </w:pPr>
                        </w:p>
                        <w:p w14:paraId="2F55530F" w14:textId="77777777" w:rsidR="00D56344" w:rsidRDefault="00D56344" w:rsidP="00842C27">
                          <w:pPr>
                            <w:pStyle w:val="Bezproreda"/>
                            <w:jc w:val="center"/>
                            <w:rPr>
                              <w:smallCaps/>
                              <w:color w:val="44546A" w:themeColor="text2"/>
                              <w:sz w:val="36"/>
                              <w:szCs w:val="36"/>
                            </w:rPr>
                          </w:pPr>
                        </w:p>
                      </w:txbxContent>
                    </v:textbox>
                    <w10:wrap type="square" anchorx="margin" anchory="page"/>
                  </v:shape>
                </w:pict>
              </mc:Fallback>
            </mc:AlternateContent>
          </w:r>
        </w:p>
        <w:p w14:paraId="44C87BF1" w14:textId="3F96ADCB" w:rsidR="00842C27" w:rsidRPr="00DD5A75" w:rsidRDefault="00842C27" w:rsidP="00842C27">
          <w:pPr>
            <w:pStyle w:val="Bezproreda"/>
            <w:jc w:val="right"/>
            <w:rPr>
              <w:rFonts w:ascii="Aptos" w:eastAsiaTheme="minorHAnsi" w:hAnsi="Aptos"/>
              <w:smallCaps/>
              <w:color w:val="44546A" w:themeColor="text2"/>
              <w:kern w:val="2"/>
              <w:sz w:val="36"/>
              <w:szCs w:val="36"/>
              <w:lang w:eastAsia="en-US"/>
              <w14:ligatures w14:val="standardContextual"/>
            </w:rPr>
          </w:pPr>
          <w:r w:rsidRPr="00051764">
            <w:rPr>
              <w:noProof/>
            </w:rPr>
            <mc:AlternateContent>
              <mc:Choice Requires="wpg">
                <w:drawing>
                  <wp:anchor distT="0" distB="0" distL="114300" distR="114300" simplePos="0" relativeHeight="251659264" behindDoc="0" locked="0" layoutInCell="1" allowOverlap="1" wp14:anchorId="324A9723" wp14:editId="5BFEBC3C">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a 115"/>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Pravokutni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avokutni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4F097F9" id="Grupa 115"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">
                    <v:rect id="Pravokutni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Pravokutni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mc:Fallback>
            </mc:AlternateContent>
          </w:r>
          <w:sdt>
            <w:sdtPr>
              <w:rPr>
                <w:rFonts w:ascii="Aptos" w:hAnsi="Aptos"/>
                <w:smallCaps/>
                <w:color w:val="44546A" w:themeColor="text2"/>
                <w:sz w:val="36"/>
                <w:szCs w:val="36"/>
              </w:rPr>
              <w:alias w:val="Podnaslov"/>
              <w:tag w:val=""/>
              <w:id w:val="1615247542"/>
              <w:dataBinding w:prefixMappings="xmlns:ns0='http://purl.org/dc/elements/1.1/' xmlns:ns1='http://schemas.openxmlformats.org/package/2006/metadata/core-properties' " w:xpath="/ns1:coreProperties[1]/ns0:subject[1]" w:storeItemID="{6C3C8BC8-F283-45AE-878A-BAB7291924A1}"/>
              <w:text/>
            </w:sdtPr>
            <w:sdtContent>
              <w:r w:rsidR="00AB07AE" w:rsidRPr="00DD5A75">
                <w:rPr>
                  <w:rFonts w:ascii="Aptos" w:hAnsi="Aptos"/>
                  <w:smallCaps/>
                  <w:color w:val="44546A" w:themeColor="text2"/>
                  <w:sz w:val="36"/>
                  <w:szCs w:val="36"/>
                </w:rPr>
                <w:t>Kneževi Vinogradi, rujan  2025. godine</w:t>
              </w:r>
            </w:sdtContent>
          </w:sdt>
        </w:p>
        <w:p w14:paraId="4FCD1721" w14:textId="77777777" w:rsidR="00842C27" w:rsidRPr="00DD5A75" w:rsidRDefault="00842C27">
          <w:pPr>
            <w:rPr>
              <w:rFonts w:ascii="Aptos" w:eastAsia="MS Mincho" w:hAnsi="Aptos" w:cs="Tahoma"/>
              <w:color w:val="404040"/>
              <w:kern w:val="0"/>
              <w:sz w:val="22"/>
              <w:szCs w:val="18"/>
              <w14:ligatures w14:val="none"/>
            </w:rPr>
          </w:pPr>
        </w:p>
        <w:p w14:paraId="4F740870" w14:textId="77777777" w:rsidR="00842C27" w:rsidRPr="00DD5A75" w:rsidRDefault="00842C27">
          <w:pPr>
            <w:rPr>
              <w:rFonts w:ascii="Aptos" w:eastAsia="MS Mincho" w:hAnsi="Aptos" w:cs="Tahoma"/>
              <w:color w:val="404040"/>
              <w:kern w:val="0"/>
              <w:sz w:val="22"/>
              <w:szCs w:val="18"/>
              <w14:ligatures w14:val="none"/>
            </w:rPr>
          </w:pPr>
        </w:p>
        <w:p w14:paraId="5F8B87DC" w14:textId="77777777" w:rsidR="00842C27" w:rsidRPr="00DD5A75" w:rsidRDefault="00842C27">
          <w:pPr>
            <w:rPr>
              <w:rFonts w:ascii="Aptos" w:eastAsia="MS Mincho" w:hAnsi="Aptos" w:cs="Tahoma"/>
              <w:color w:val="404040"/>
              <w:kern w:val="0"/>
              <w:sz w:val="22"/>
              <w:szCs w:val="18"/>
              <w14:ligatures w14:val="none"/>
            </w:rPr>
          </w:pPr>
        </w:p>
        <w:p w14:paraId="09BF02FD" w14:textId="77777777" w:rsidR="00842C27" w:rsidRPr="00DD5A75" w:rsidRDefault="00842C27">
          <w:pPr>
            <w:rPr>
              <w:rFonts w:ascii="Aptos" w:eastAsia="MS Mincho" w:hAnsi="Aptos" w:cs="Tahoma"/>
              <w:color w:val="404040"/>
              <w:kern w:val="0"/>
              <w:sz w:val="22"/>
              <w:szCs w:val="18"/>
              <w14:ligatures w14:val="none"/>
            </w:rPr>
          </w:pPr>
        </w:p>
        <w:p w14:paraId="27E93207" w14:textId="77777777" w:rsidR="00842C27" w:rsidRPr="00DD5A75" w:rsidRDefault="00842C27">
          <w:pPr>
            <w:rPr>
              <w:rFonts w:ascii="Aptos" w:eastAsia="MS Mincho" w:hAnsi="Aptos" w:cs="Tahoma"/>
              <w:color w:val="404040"/>
              <w:kern w:val="0"/>
              <w:sz w:val="22"/>
              <w:szCs w:val="18"/>
              <w14:ligatures w14:val="none"/>
            </w:rPr>
          </w:pPr>
        </w:p>
        <w:p w14:paraId="16B5D92E" w14:textId="7FE24E77" w:rsidR="00842C27" w:rsidRPr="00DD5A75" w:rsidRDefault="00000000">
          <w:pPr>
            <w:rPr>
              <w:rFonts w:ascii="Aptos" w:eastAsia="MS Mincho" w:hAnsi="Aptos" w:cs="Tahoma"/>
              <w:color w:val="404040"/>
              <w:kern w:val="0"/>
              <w:sz w:val="22"/>
              <w:szCs w:val="18"/>
              <w14:ligatures w14:val="none"/>
            </w:rPr>
          </w:pPr>
        </w:p>
      </w:sdtContent>
    </w:sdt>
    <w:sdt>
      <w:sdtPr>
        <w:rPr>
          <w:rFonts w:ascii="Aptos" w:eastAsiaTheme="minorHAnsi" w:hAnsi="Aptos" w:cstheme="minorBidi"/>
          <w:color w:val="auto"/>
          <w:kern w:val="2"/>
          <w:sz w:val="24"/>
          <w:szCs w:val="24"/>
          <w:lang w:eastAsia="en-US"/>
          <w14:ligatures w14:val="standardContextual"/>
        </w:rPr>
        <w:id w:val="1995291602"/>
        <w:docPartObj>
          <w:docPartGallery w:val="Table of Contents"/>
          <w:docPartUnique/>
        </w:docPartObj>
      </w:sdtPr>
      <w:sdtEndPr>
        <w:rPr>
          <w:b/>
          <w:bCs/>
        </w:rPr>
      </w:sdtEndPr>
      <w:sdtContent>
        <w:p w14:paraId="32D8C982" w14:textId="67D94EED" w:rsidR="00DB008D" w:rsidRPr="00DD5A75" w:rsidRDefault="00DB008D">
          <w:pPr>
            <w:pStyle w:val="TOCNaslov"/>
            <w:rPr>
              <w:rFonts w:ascii="Aptos" w:hAnsi="Aptos"/>
            </w:rPr>
          </w:pPr>
          <w:r w:rsidRPr="00DD5A75">
            <w:rPr>
              <w:rFonts w:ascii="Aptos" w:hAnsi="Aptos"/>
            </w:rPr>
            <w:t>Sadržaj</w:t>
          </w:r>
        </w:p>
        <w:p w14:paraId="100AD8F9" w14:textId="25C399E0" w:rsidR="00823125" w:rsidRPr="00051764" w:rsidRDefault="00DB008D">
          <w:pPr>
            <w:pStyle w:val="Sadraj1"/>
            <w:tabs>
              <w:tab w:val="left" w:pos="480"/>
              <w:tab w:val="right" w:leader="dot" w:pos="9062"/>
            </w:tabs>
            <w:rPr>
              <w:rFonts w:eastAsiaTheme="minorEastAsia"/>
              <w:lang w:eastAsia="hr-HR"/>
            </w:rPr>
          </w:pPr>
          <w:r w:rsidRPr="00DD5A75">
            <w:rPr>
              <w:rFonts w:ascii="Aptos" w:hAnsi="Aptos"/>
            </w:rPr>
            <w:fldChar w:fldCharType="begin"/>
          </w:r>
          <w:r w:rsidRPr="00DD5A75">
            <w:rPr>
              <w:rFonts w:ascii="Aptos" w:hAnsi="Aptos"/>
            </w:rPr>
            <w:instrText xml:space="preserve"> TOC \o "1-3" \h \z \u </w:instrText>
          </w:r>
          <w:r w:rsidRPr="00DD5A75">
            <w:rPr>
              <w:rFonts w:ascii="Aptos" w:hAnsi="Aptos"/>
            </w:rPr>
            <w:fldChar w:fldCharType="separate"/>
          </w:r>
          <w:hyperlink w:anchor="_Toc215228263" w:history="1">
            <w:r w:rsidR="00823125" w:rsidRPr="00051764">
              <w:rPr>
                <w:rStyle w:val="Hiperveza"/>
                <w:rFonts w:ascii="Aptos" w:hAnsi="Aptos"/>
              </w:rPr>
              <w:t>1.</w:t>
            </w:r>
            <w:r w:rsidR="00823125" w:rsidRPr="00051764">
              <w:rPr>
                <w:rFonts w:eastAsiaTheme="minorEastAsia"/>
                <w:lang w:eastAsia="hr-HR"/>
              </w:rPr>
              <w:tab/>
            </w:r>
            <w:r w:rsidR="00823125" w:rsidRPr="00051764">
              <w:rPr>
                <w:rStyle w:val="Hiperveza"/>
                <w:rFonts w:ascii="Aptos" w:hAnsi="Aptos"/>
              </w:rPr>
              <w:t>Predgovor</w:t>
            </w:r>
            <w:r w:rsidR="00823125" w:rsidRPr="00051764">
              <w:rPr>
                <w:webHidden/>
              </w:rPr>
              <w:tab/>
            </w:r>
            <w:r w:rsidR="00823125" w:rsidRPr="00051764">
              <w:rPr>
                <w:webHidden/>
              </w:rPr>
              <w:fldChar w:fldCharType="begin"/>
            </w:r>
            <w:r w:rsidR="00823125" w:rsidRPr="00051764">
              <w:rPr>
                <w:webHidden/>
              </w:rPr>
              <w:instrText xml:space="preserve"> PAGEREF _Toc215228263 \h </w:instrText>
            </w:r>
            <w:r w:rsidR="00823125" w:rsidRPr="00051764">
              <w:rPr>
                <w:webHidden/>
              </w:rPr>
            </w:r>
            <w:r w:rsidR="00823125" w:rsidRPr="00051764">
              <w:rPr>
                <w:webHidden/>
              </w:rPr>
              <w:fldChar w:fldCharType="separate"/>
            </w:r>
            <w:r w:rsidR="00823125" w:rsidRPr="00051764">
              <w:rPr>
                <w:webHidden/>
              </w:rPr>
              <w:t>3</w:t>
            </w:r>
            <w:r w:rsidR="00823125" w:rsidRPr="00051764">
              <w:rPr>
                <w:webHidden/>
              </w:rPr>
              <w:fldChar w:fldCharType="end"/>
            </w:r>
          </w:hyperlink>
        </w:p>
        <w:p w14:paraId="0B32780A" w14:textId="13567B6D" w:rsidR="00823125" w:rsidRPr="00051764" w:rsidRDefault="00823125">
          <w:pPr>
            <w:pStyle w:val="Sadraj1"/>
            <w:tabs>
              <w:tab w:val="left" w:pos="480"/>
              <w:tab w:val="right" w:leader="dot" w:pos="9062"/>
            </w:tabs>
            <w:rPr>
              <w:rFonts w:eastAsiaTheme="minorEastAsia"/>
              <w:lang w:eastAsia="hr-HR"/>
            </w:rPr>
          </w:pPr>
          <w:hyperlink w:anchor="_Toc215228264" w:history="1">
            <w:r w:rsidRPr="00051764">
              <w:rPr>
                <w:rStyle w:val="Hiperveza"/>
                <w:rFonts w:ascii="Aptos" w:hAnsi="Aptos"/>
              </w:rPr>
              <w:t>2.</w:t>
            </w:r>
            <w:r w:rsidRPr="00051764">
              <w:rPr>
                <w:rFonts w:eastAsiaTheme="minorEastAsia"/>
                <w:lang w:eastAsia="hr-HR"/>
              </w:rPr>
              <w:tab/>
            </w:r>
            <w:r w:rsidRPr="00051764">
              <w:rPr>
                <w:rStyle w:val="Hiperveza"/>
                <w:rFonts w:ascii="Aptos" w:hAnsi="Aptos"/>
              </w:rPr>
              <w:t>Uvod</w:t>
            </w:r>
            <w:r w:rsidRPr="00051764">
              <w:rPr>
                <w:webHidden/>
              </w:rPr>
              <w:tab/>
            </w:r>
            <w:r w:rsidRPr="00051764">
              <w:rPr>
                <w:webHidden/>
              </w:rPr>
              <w:fldChar w:fldCharType="begin"/>
            </w:r>
            <w:r w:rsidRPr="00051764">
              <w:rPr>
                <w:webHidden/>
              </w:rPr>
              <w:instrText xml:space="preserve"> PAGEREF _Toc215228264 \h </w:instrText>
            </w:r>
            <w:r w:rsidRPr="00051764">
              <w:rPr>
                <w:webHidden/>
              </w:rPr>
            </w:r>
            <w:r w:rsidRPr="00051764">
              <w:rPr>
                <w:webHidden/>
              </w:rPr>
              <w:fldChar w:fldCharType="separate"/>
            </w:r>
            <w:r w:rsidRPr="00051764">
              <w:rPr>
                <w:webHidden/>
              </w:rPr>
              <w:t>5</w:t>
            </w:r>
            <w:r w:rsidRPr="00051764">
              <w:rPr>
                <w:webHidden/>
              </w:rPr>
              <w:fldChar w:fldCharType="end"/>
            </w:r>
          </w:hyperlink>
        </w:p>
        <w:p w14:paraId="2A33D839" w14:textId="0F4BB23A" w:rsidR="00823125" w:rsidRPr="00051764" w:rsidRDefault="00823125">
          <w:pPr>
            <w:pStyle w:val="Sadraj2"/>
            <w:tabs>
              <w:tab w:val="left" w:pos="960"/>
              <w:tab w:val="right" w:leader="dot" w:pos="9062"/>
            </w:tabs>
            <w:rPr>
              <w:rFonts w:eastAsiaTheme="minorEastAsia"/>
              <w:lang w:eastAsia="hr-HR"/>
            </w:rPr>
          </w:pPr>
          <w:hyperlink w:anchor="_Toc215228265" w:history="1">
            <w:r w:rsidRPr="00051764">
              <w:rPr>
                <w:rStyle w:val="Hiperveza"/>
                <w:rFonts w:ascii="Aptos" w:eastAsia="inter" w:hAnsi="Aptos" w:cs="inter"/>
                <w:kern w:val="0"/>
                <w14:ligatures w14:val="none"/>
              </w:rPr>
              <w:t>2.1.</w:t>
            </w:r>
            <w:r w:rsidRPr="00051764">
              <w:rPr>
                <w:rFonts w:eastAsiaTheme="minorEastAsia"/>
                <w:lang w:eastAsia="hr-HR"/>
              </w:rPr>
              <w:tab/>
            </w:r>
            <w:r w:rsidRPr="00051764">
              <w:rPr>
                <w:rStyle w:val="Hiperveza"/>
                <w:rFonts w:ascii="Aptos" w:eastAsia="inter" w:hAnsi="Aptos" w:cs="inter"/>
                <w:bCs/>
                <w:kern w:val="0"/>
                <w14:ligatures w14:val="none"/>
              </w:rPr>
              <w:t>Samoupravni djelokrug Općine Kneževi Vinogradi</w:t>
            </w:r>
            <w:r w:rsidRPr="00051764">
              <w:rPr>
                <w:webHidden/>
              </w:rPr>
              <w:tab/>
            </w:r>
            <w:r w:rsidRPr="00051764">
              <w:rPr>
                <w:webHidden/>
              </w:rPr>
              <w:fldChar w:fldCharType="begin"/>
            </w:r>
            <w:r w:rsidRPr="00051764">
              <w:rPr>
                <w:webHidden/>
              </w:rPr>
              <w:instrText xml:space="preserve"> PAGEREF _Toc215228265 \h </w:instrText>
            </w:r>
            <w:r w:rsidRPr="00051764">
              <w:rPr>
                <w:webHidden/>
              </w:rPr>
            </w:r>
            <w:r w:rsidRPr="00051764">
              <w:rPr>
                <w:webHidden/>
              </w:rPr>
              <w:fldChar w:fldCharType="separate"/>
            </w:r>
            <w:r w:rsidRPr="00051764">
              <w:rPr>
                <w:webHidden/>
              </w:rPr>
              <w:t>5</w:t>
            </w:r>
            <w:r w:rsidRPr="00051764">
              <w:rPr>
                <w:webHidden/>
              </w:rPr>
              <w:fldChar w:fldCharType="end"/>
            </w:r>
          </w:hyperlink>
        </w:p>
        <w:p w14:paraId="21FACC37" w14:textId="5186A34E" w:rsidR="00823125" w:rsidRPr="00051764" w:rsidRDefault="00823125">
          <w:pPr>
            <w:pStyle w:val="Sadraj2"/>
            <w:tabs>
              <w:tab w:val="left" w:pos="960"/>
              <w:tab w:val="right" w:leader="dot" w:pos="9062"/>
            </w:tabs>
            <w:rPr>
              <w:rFonts w:eastAsiaTheme="minorEastAsia"/>
              <w:lang w:eastAsia="hr-HR"/>
            </w:rPr>
          </w:pPr>
          <w:hyperlink w:anchor="_Toc215228266" w:history="1">
            <w:r w:rsidRPr="00051764">
              <w:rPr>
                <w:rStyle w:val="Hiperveza"/>
                <w:rFonts w:ascii="Aptos" w:eastAsia="inter" w:hAnsi="Aptos" w:cs="inter"/>
              </w:rPr>
              <w:t>2.2.</w:t>
            </w:r>
            <w:r w:rsidRPr="00051764">
              <w:rPr>
                <w:rFonts w:eastAsiaTheme="minorEastAsia"/>
                <w:lang w:eastAsia="hr-HR"/>
              </w:rPr>
              <w:tab/>
            </w:r>
            <w:r w:rsidRPr="00051764">
              <w:rPr>
                <w:rStyle w:val="Hiperveza"/>
                <w:rFonts w:ascii="Aptos" w:hAnsi="Aptos"/>
              </w:rPr>
              <w:t>Ustanove i trgovačka društva</w:t>
            </w:r>
            <w:r w:rsidRPr="00051764">
              <w:rPr>
                <w:webHidden/>
              </w:rPr>
              <w:tab/>
            </w:r>
            <w:r w:rsidRPr="00051764">
              <w:rPr>
                <w:webHidden/>
              </w:rPr>
              <w:fldChar w:fldCharType="begin"/>
            </w:r>
            <w:r w:rsidRPr="00051764">
              <w:rPr>
                <w:webHidden/>
              </w:rPr>
              <w:instrText xml:space="preserve"> PAGEREF _Toc215228266 \h </w:instrText>
            </w:r>
            <w:r w:rsidRPr="00051764">
              <w:rPr>
                <w:webHidden/>
              </w:rPr>
            </w:r>
            <w:r w:rsidRPr="00051764">
              <w:rPr>
                <w:webHidden/>
              </w:rPr>
              <w:fldChar w:fldCharType="separate"/>
            </w:r>
            <w:r w:rsidRPr="00051764">
              <w:rPr>
                <w:webHidden/>
              </w:rPr>
              <w:t>7</w:t>
            </w:r>
            <w:r w:rsidRPr="00051764">
              <w:rPr>
                <w:webHidden/>
              </w:rPr>
              <w:fldChar w:fldCharType="end"/>
            </w:r>
          </w:hyperlink>
        </w:p>
        <w:p w14:paraId="2D7914BA" w14:textId="212A031F" w:rsidR="00823125" w:rsidRPr="00051764" w:rsidRDefault="00823125">
          <w:pPr>
            <w:pStyle w:val="Sadraj2"/>
            <w:tabs>
              <w:tab w:val="left" w:pos="960"/>
              <w:tab w:val="right" w:leader="dot" w:pos="9062"/>
            </w:tabs>
            <w:rPr>
              <w:rFonts w:eastAsiaTheme="minorEastAsia"/>
              <w:lang w:eastAsia="hr-HR"/>
            </w:rPr>
          </w:pPr>
          <w:hyperlink w:anchor="_Toc215228267" w:history="1">
            <w:r w:rsidRPr="00051764">
              <w:rPr>
                <w:rStyle w:val="Hiperveza"/>
                <w:rFonts w:ascii="Aptos" w:eastAsia="inter" w:hAnsi="Aptos" w:cs="inter"/>
              </w:rPr>
              <w:t>2.3.</w:t>
            </w:r>
            <w:r w:rsidRPr="00051764">
              <w:rPr>
                <w:rFonts w:eastAsiaTheme="minorEastAsia"/>
                <w:lang w:eastAsia="hr-HR"/>
              </w:rPr>
              <w:tab/>
            </w:r>
            <w:r w:rsidRPr="00051764">
              <w:rPr>
                <w:rStyle w:val="Hiperveza"/>
                <w:rFonts w:ascii="Aptos" w:hAnsi="Aptos"/>
              </w:rPr>
              <w:t>Socio-ekonomski kontekst</w:t>
            </w:r>
            <w:r w:rsidRPr="00051764">
              <w:rPr>
                <w:webHidden/>
              </w:rPr>
              <w:tab/>
            </w:r>
            <w:r w:rsidRPr="00051764">
              <w:rPr>
                <w:webHidden/>
              </w:rPr>
              <w:fldChar w:fldCharType="begin"/>
            </w:r>
            <w:r w:rsidRPr="00051764">
              <w:rPr>
                <w:webHidden/>
              </w:rPr>
              <w:instrText xml:space="preserve"> PAGEREF _Toc215228267 \h </w:instrText>
            </w:r>
            <w:r w:rsidRPr="00051764">
              <w:rPr>
                <w:webHidden/>
              </w:rPr>
            </w:r>
            <w:r w:rsidRPr="00051764">
              <w:rPr>
                <w:webHidden/>
              </w:rPr>
              <w:fldChar w:fldCharType="separate"/>
            </w:r>
            <w:r w:rsidRPr="00051764">
              <w:rPr>
                <w:webHidden/>
              </w:rPr>
              <w:t>8</w:t>
            </w:r>
            <w:r w:rsidRPr="00051764">
              <w:rPr>
                <w:webHidden/>
              </w:rPr>
              <w:fldChar w:fldCharType="end"/>
            </w:r>
          </w:hyperlink>
        </w:p>
        <w:p w14:paraId="191CE6A2" w14:textId="4FC7AB2D" w:rsidR="00823125" w:rsidRPr="00051764" w:rsidRDefault="00823125">
          <w:pPr>
            <w:pStyle w:val="Sadraj2"/>
            <w:tabs>
              <w:tab w:val="left" w:pos="960"/>
              <w:tab w:val="right" w:leader="dot" w:pos="9062"/>
            </w:tabs>
            <w:rPr>
              <w:rFonts w:eastAsiaTheme="minorEastAsia"/>
              <w:lang w:eastAsia="hr-HR"/>
            </w:rPr>
          </w:pPr>
          <w:hyperlink w:anchor="_Toc215228268" w:history="1">
            <w:r w:rsidRPr="00051764">
              <w:rPr>
                <w:rStyle w:val="Hiperveza"/>
                <w:rFonts w:ascii="Aptos" w:eastAsia="inter" w:hAnsi="Aptos" w:cs="inter"/>
              </w:rPr>
              <w:t>2.4.</w:t>
            </w:r>
            <w:r w:rsidRPr="00051764">
              <w:rPr>
                <w:rFonts w:eastAsiaTheme="minorEastAsia"/>
                <w:lang w:eastAsia="hr-HR"/>
              </w:rPr>
              <w:tab/>
            </w:r>
            <w:r w:rsidRPr="00051764">
              <w:rPr>
                <w:rStyle w:val="Hiperveza"/>
                <w:rFonts w:ascii="Aptos" w:hAnsi="Aptos"/>
              </w:rPr>
              <w:t>Vizija i misija Općine Kneževi Vinogradi</w:t>
            </w:r>
            <w:r w:rsidRPr="00051764">
              <w:rPr>
                <w:webHidden/>
              </w:rPr>
              <w:tab/>
            </w:r>
            <w:r w:rsidRPr="00051764">
              <w:rPr>
                <w:webHidden/>
              </w:rPr>
              <w:fldChar w:fldCharType="begin"/>
            </w:r>
            <w:r w:rsidRPr="00051764">
              <w:rPr>
                <w:webHidden/>
              </w:rPr>
              <w:instrText xml:space="preserve"> PAGEREF _Toc215228268 \h </w:instrText>
            </w:r>
            <w:r w:rsidRPr="00051764">
              <w:rPr>
                <w:webHidden/>
              </w:rPr>
            </w:r>
            <w:r w:rsidRPr="00051764">
              <w:rPr>
                <w:webHidden/>
              </w:rPr>
              <w:fldChar w:fldCharType="separate"/>
            </w:r>
            <w:r w:rsidRPr="00051764">
              <w:rPr>
                <w:webHidden/>
              </w:rPr>
              <w:t>18</w:t>
            </w:r>
            <w:r w:rsidRPr="00051764">
              <w:rPr>
                <w:webHidden/>
              </w:rPr>
              <w:fldChar w:fldCharType="end"/>
            </w:r>
          </w:hyperlink>
        </w:p>
        <w:p w14:paraId="04C89E23" w14:textId="7B258559" w:rsidR="00823125" w:rsidRPr="00051764" w:rsidRDefault="00823125">
          <w:pPr>
            <w:pStyle w:val="Sadraj1"/>
            <w:tabs>
              <w:tab w:val="left" w:pos="480"/>
              <w:tab w:val="right" w:leader="dot" w:pos="9062"/>
            </w:tabs>
            <w:rPr>
              <w:rFonts w:eastAsiaTheme="minorEastAsia"/>
              <w:lang w:eastAsia="hr-HR"/>
            </w:rPr>
          </w:pPr>
          <w:hyperlink w:anchor="_Toc215228269" w:history="1">
            <w:r w:rsidRPr="00051764">
              <w:rPr>
                <w:rStyle w:val="Hiperveza"/>
                <w:rFonts w:ascii="Aptos" w:eastAsia="inter" w:hAnsi="Aptos"/>
              </w:rPr>
              <w:t>3.</w:t>
            </w:r>
            <w:r w:rsidRPr="00051764">
              <w:rPr>
                <w:rFonts w:eastAsiaTheme="minorEastAsia"/>
                <w:lang w:eastAsia="hr-HR"/>
              </w:rPr>
              <w:tab/>
            </w:r>
            <w:r w:rsidRPr="00051764">
              <w:rPr>
                <w:rStyle w:val="Hiperveza"/>
                <w:rFonts w:ascii="Aptos" w:eastAsia="inter" w:hAnsi="Aptos"/>
              </w:rPr>
              <w:t>Opis kratkoročnih razvojnih izazova i potencijala u samoupravnom području Općine Kneževi Vinogradi</w:t>
            </w:r>
            <w:r w:rsidRPr="00051764">
              <w:rPr>
                <w:webHidden/>
              </w:rPr>
              <w:tab/>
            </w:r>
            <w:r w:rsidRPr="00051764">
              <w:rPr>
                <w:webHidden/>
              </w:rPr>
              <w:fldChar w:fldCharType="begin"/>
            </w:r>
            <w:r w:rsidRPr="00051764">
              <w:rPr>
                <w:webHidden/>
              </w:rPr>
              <w:instrText xml:space="preserve"> PAGEREF _Toc215228269 \h </w:instrText>
            </w:r>
            <w:r w:rsidRPr="00051764">
              <w:rPr>
                <w:webHidden/>
              </w:rPr>
            </w:r>
            <w:r w:rsidRPr="00051764">
              <w:rPr>
                <w:webHidden/>
              </w:rPr>
              <w:fldChar w:fldCharType="separate"/>
            </w:r>
            <w:r w:rsidRPr="00051764">
              <w:rPr>
                <w:webHidden/>
              </w:rPr>
              <w:t>19</w:t>
            </w:r>
            <w:r w:rsidRPr="00051764">
              <w:rPr>
                <w:webHidden/>
              </w:rPr>
              <w:fldChar w:fldCharType="end"/>
            </w:r>
          </w:hyperlink>
        </w:p>
        <w:p w14:paraId="1F674A8E" w14:textId="7B22C441" w:rsidR="00823125" w:rsidRPr="00051764" w:rsidRDefault="00823125">
          <w:pPr>
            <w:pStyle w:val="Sadraj1"/>
            <w:tabs>
              <w:tab w:val="left" w:pos="480"/>
              <w:tab w:val="right" w:leader="dot" w:pos="9062"/>
            </w:tabs>
            <w:rPr>
              <w:rFonts w:eastAsiaTheme="minorEastAsia"/>
              <w:lang w:eastAsia="hr-HR"/>
            </w:rPr>
          </w:pPr>
          <w:hyperlink w:anchor="_Toc215228270" w:history="1">
            <w:r w:rsidRPr="00051764">
              <w:rPr>
                <w:rStyle w:val="Hiperveza"/>
                <w:rFonts w:ascii="Aptos" w:hAnsi="Aptos"/>
              </w:rPr>
              <w:t>4.</w:t>
            </w:r>
            <w:r w:rsidRPr="00051764">
              <w:rPr>
                <w:rFonts w:eastAsiaTheme="minorEastAsia"/>
                <w:lang w:eastAsia="hr-HR"/>
              </w:rPr>
              <w:tab/>
            </w:r>
            <w:r w:rsidRPr="00051764">
              <w:rPr>
                <w:rStyle w:val="Hiperveza"/>
                <w:rFonts w:ascii="Aptos" w:hAnsi="Aptos"/>
              </w:rPr>
              <w:t>Prioriteti prioriteta djelovanja u području nadležnosti samoupravne jedinice</w:t>
            </w:r>
            <w:r w:rsidRPr="00051764">
              <w:rPr>
                <w:webHidden/>
              </w:rPr>
              <w:tab/>
            </w:r>
            <w:r w:rsidRPr="00051764">
              <w:rPr>
                <w:webHidden/>
              </w:rPr>
              <w:fldChar w:fldCharType="begin"/>
            </w:r>
            <w:r w:rsidRPr="00051764">
              <w:rPr>
                <w:webHidden/>
              </w:rPr>
              <w:instrText xml:space="preserve"> PAGEREF _Toc215228270 \h </w:instrText>
            </w:r>
            <w:r w:rsidRPr="00051764">
              <w:rPr>
                <w:webHidden/>
              </w:rPr>
            </w:r>
            <w:r w:rsidRPr="00051764">
              <w:rPr>
                <w:webHidden/>
              </w:rPr>
              <w:fldChar w:fldCharType="separate"/>
            </w:r>
            <w:r w:rsidRPr="00051764">
              <w:rPr>
                <w:webHidden/>
              </w:rPr>
              <w:t>21</w:t>
            </w:r>
            <w:r w:rsidRPr="00051764">
              <w:rPr>
                <w:webHidden/>
              </w:rPr>
              <w:fldChar w:fldCharType="end"/>
            </w:r>
          </w:hyperlink>
        </w:p>
        <w:p w14:paraId="58A3F902" w14:textId="673A9392" w:rsidR="00823125" w:rsidRPr="00051764" w:rsidRDefault="00823125">
          <w:pPr>
            <w:pStyle w:val="Sadraj2"/>
            <w:tabs>
              <w:tab w:val="right" w:leader="dot" w:pos="9062"/>
            </w:tabs>
            <w:rPr>
              <w:rFonts w:eastAsiaTheme="minorEastAsia"/>
              <w:lang w:eastAsia="hr-HR"/>
            </w:rPr>
          </w:pPr>
          <w:hyperlink w:anchor="_Toc215228271" w:history="1">
            <w:r w:rsidRPr="00051764">
              <w:rPr>
                <w:rStyle w:val="Hiperveza"/>
                <w:rFonts w:ascii="Aptos" w:hAnsi="Aptos" w:cs="Tahoma"/>
              </w:rPr>
              <w:t>Usklađenost s Nacionalnom razvojnom strategijom Republike Hrvatske do 2030. godine:</w:t>
            </w:r>
            <w:r w:rsidRPr="00051764">
              <w:rPr>
                <w:webHidden/>
              </w:rPr>
              <w:tab/>
            </w:r>
            <w:r w:rsidRPr="00051764">
              <w:rPr>
                <w:webHidden/>
              </w:rPr>
              <w:fldChar w:fldCharType="begin"/>
            </w:r>
            <w:r w:rsidRPr="00051764">
              <w:rPr>
                <w:webHidden/>
              </w:rPr>
              <w:instrText xml:space="preserve"> PAGEREF _Toc215228271 \h </w:instrText>
            </w:r>
            <w:r w:rsidRPr="00051764">
              <w:rPr>
                <w:webHidden/>
              </w:rPr>
            </w:r>
            <w:r w:rsidRPr="00051764">
              <w:rPr>
                <w:webHidden/>
              </w:rPr>
              <w:fldChar w:fldCharType="separate"/>
            </w:r>
            <w:r w:rsidRPr="00051764">
              <w:rPr>
                <w:webHidden/>
              </w:rPr>
              <w:t>21</w:t>
            </w:r>
            <w:r w:rsidRPr="00051764">
              <w:rPr>
                <w:webHidden/>
              </w:rPr>
              <w:fldChar w:fldCharType="end"/>
            </w:r>
          </w:hyperlink>
        </w:p>
        <w:p w14:paraId="2594B03F" w14:textId="1992E7E4" w:rsidR="00823125" w:rsidRPr="00051764" w:rsidRDefault="00823125">
          <w:pPr>
            <w:pStyle w:val="Sadraj1"/>
            <w:tabs>
              <w:tab w:val="left" w:pos="480"/>
              <w:tab w:val="right" w:leader="dot" w:pos="9062"/>
            </w:tabs>
            <w:rPr>
              <w:rFonts w:eastAsiaTheme="minorEastAsia"/>
              <w:lang w:eastAsia="hr-HR"/>
            </w:rPr>
          </w:pPr>
          <w:hyperlink w:anchor="_Toc215228272" w:history="1">
            <w:r w:rsidRPr="00051764">
              <w:rPr>
                <w:rStyle w:val="Hiperveza"/>
                <w:rFonts w:ascii="Aptos" w:hAnsi="Aptos"/>
              </w:rPr>
              <w:t>5.</w:t>
            </w:r>
            <w:r w:rsidRPr="00051764">
              <w:rPr>
                <w:rFonts w:eastAsiaTheme="minorEastAsia"/>
                <w:lang w:eastAsia="hr-HR"/>
              </w:rPr>
              <w:tab/>
            </w:r>
            <w:r w:rsidRPr="00051764">
              <w:rPr>
                <w:rStyle w:val="Hiperveza"/>
                <w:rFonts w:ascii="Aptos" w:hAnsi="Aptos"/>
              </w:rPr>
              <w:t>Popis mjera s opisom, ključnim aktivnostima i pokazateljima rezultata</w:t>
            </w:r>
            <w:r w:rsidRPr="00051764">
              <w:rPr>
                <w:webHidden/>
              </w:rPr>
              <w:tab/>
            </w:r>
            <w:r w:rsidRPr="00051764">
              <w:rPr>
                <w:webHidden/>
              </w:rPr>
              <w:fldChar w:fldCharType="begin"/>
            </w:r>
            <w:r w:rsidRPr="00051764">
              <w:rPr>
                <w:webHidden/>
              </w:rPr>
              <w:instrText xml:space="preserve"> PAGEREF _Toc215228272 \h </w:instrText>
            </w:r>
            <w:r w:rsidRPr="00051764">
              <w:rPr>
                <w:webHidden/>
              </w:rPr>
            </w:r>
            <w:r w:rsidRPr="00051764">
              <w:rPr>
                <w:webHidden/>
              </w:rPr>
              <w:fldChar w:fldCharType="separate"/>
            </w:r>
            <w:r w:rsidRPr="00051764">
              <w:rPr>
                <w:webHidden/>
              </w:rPr>
              <w:t>24</w:t>
            </w:r>
            <w:r w:rsidRPr="00051764">
              <w:rPr>
                <w:webHidden/>
              </w:rPr>
              <w:fldChar w:fldCharType="end"/>
            </w:r>
          </w:hyperlink>
        </w:p>
        <w:p w14:paraId="543A37A7" w14:textId="559E9CD9" w:rsidR="00823125" w:rsidRPr="00051764" w:rsidRDefault="00823125">
          <w:pPr>
            <w:pStyle w:val="Sadraj1"/>
            <w:tabs>
              <w:tab w:val="left" w:pos="480"/>
              <w:tab w:val="right" w:leader="dot" w:pos="9062"/>
            </w:tabs>
            <w:rPr>
              <w:rFonts w:eastAsiaTheme="minorEastAsia"/>
              <w:lang w:eastAsia="hr-HR"/>
            </w:rPr>
          </w:pPr>
          <w:hyperlink w:anchor="_Toc215228273" w:history="1">
            <w:r w:rsidRPr="00051764">
              <w:rPr>
                <w:rStyle w:val="Hiperveza"/>
                <w:rFonts w:ascii="Aptos" w:hAnsi="Aptos"/>
              </w:rPr>
              <w:t>6.</w:t>
            </w:r>
            <w:r w:rsidRPr="00051764">
              <w:rPr>
                <w:rFonts w:eastAsiaTheme="minorEastAsia"/>
                <w:lang w:eastAsia="hr-HR"/>
              </w:rPr>
              <w:tab/>
            </w:r>
            <w:r w:rsidRPr="00051764">
              <w:rPr>
                <w:rStyle w:val="Hiperveza"/>
                <w:rFonts w:ascii="Aptos" w:hAnsi="Aptos"/>
              </w:rPr>
              <w:t>Okvir za praćenje i vrednovanje</w:t>
            </w:r>
            <w:r w:rsidRPr="00051764">
              <w:rPr>
                <w:webHidden/>
              </w:rPr>
              <w:tab/>
            </w:r>
            <w:r w:rsidRPr="00051764">
              <w:rPr>
                <w:webHidden/>
              </w:rPr>
              <w:fldChar w:fldCharType="begin"/>
            </w:r>
            <w:r w:rsidRPr="00051764">
              <w:rPr>
                <w:webHidden/>
              </w:rPr>
              <w:instrText xml:space="preserve"> PAGEREF _Toc215228273 \h </w:instrText>
            </w:r>
            <w:r w:rsidRPr="00051764">
              <w:rPr>
                <w:webHidden/>
              </w:rPr>
            </w:r>
            <w:r w:rsidRPr="00051764">
              <w:rPr>
                <w:webHidden/>
              </w:rPr>
              <w:fldChar w:fldCharType="separate"/>
            </w:r>
            <w:r w:rsidRPr="00051764">
              <w:rPr>
                <w:webHidden/>
              </w:rPr>
              <w:t>31</w:t>
            </w:r>
            <w:r w:rsidRPr="00051764">
              <w:rPr>
                <w:webHidden/>
              </w:rPr>
              <w:fldChar w:fldCharType="end"/>
            </w:r>
          </w:hyperlink>
        </w:p>
        <w:p w14:paraId="41B74A7B" w14:textId="5875E88B" w:rsidR="00DB008D" w:rsidRPr="00DD5A75" w:rsidRDefault="00DB008D">
          <w:pPr>
            <w:rPr>
              <w:rFonts w:ascii="Aptos" w:hAnsi="Aptos"/>
            </w:rPr>
          </w:pPr>
          <w:r w:rsidRPr="00DD5A75">
            <w:rPr>
              <w:rFonts w:ascii="Aptos" w:hAnsi="Aptos"/>
              <w:b/>
              <w:bCs/>
            </w:rPr>
            <w:fldChar w:fldCharType="end"/>
          </w:r>
        </w:p>
      </w:sdtContent>
    </w:sdt>
    <w:p w14:paraId="7A36F90F" w14:textId="77777777" w:rsidR="00887B92" w:rsidRPr="00DD5A75" w:rsidRDefault="00887B92" w:rsidP="00887B92">
      <w:pPr>
        <w:pStyle w:val="Naslov1"/>
        <w:ind w:left="720"/>
        <w:rPr>
          <w:rFonts w:ascii="Aptos" w:hAnsi="Aptos"/>
        </w:rPr>
      </w:pPr>
    </w:p>
    <w:p w14:paraId="0176258B" w14:textId="77777777" w:rsidR="00887B92" w:rsidRPr="00DD5A75" w:rsidRDefault="00887B92" w:rsidP="00887B92">
      <w:pPr>
        <w:rPr>
          <w:rFonts w:ascii="Aptos" w:hAnsi="Aptos"/>
        </w:rPr>
      </w:pPr>
    </w:p>
    <w:p w14:paraId="6C640446" w14:textId="77777777" w:rsidR="00887B92" w:rsidRPr="00DD5A75" w:rsidRDefault="00887B92" w:rsidP="00887B92">
      <w:pPr>
        <w:rPr>
          <w:rFonts w:ascii="Aptos" w:hAnsi="Aptos"/>
        </w:rPr>
      </w:pPr>
    </w:p>
    <w:p w14:paraId="57BBCEEA" w14:textId="77777777" w:rsidR="00887B92" w:rsidRPr="00DD5A75" w:rsidRDefault="00887B92" w:rsidP="00887B92">
      <w:pPr>
        <w:rPr>
          <w:rFonts w:ascii="Aptos" w:hAnsi="Aptos"/>
        </w:rPr>
      </w:pPr>
    </w:p>
    <w:p w14:paraId="5800C6C8" w14:textId="77777777" w:rsidR="00887B92" w:rsidRPr="00DD5A75" w:rsidRDefault="00887B92" w:rsidP="00887B92">
      <w:pPr>
        <w:rPr>
          <w:rFonts w:ascii="Aptos" w:hAnsi="Aptos"/>
        </w:rPr>
      </w:pPr>
    </w:p>
    <w:p w14:paraId="3BA622A9" w14:textId="77777777" w:rsidR="00887B92" w:rsidRPr="00DD5A75" w:rsidRDefault="00887B92" w:rsidP="00887B92">
      <w:pPr>
        <w:rPr>
          <w:rFonts w:ascii="Aptos" w:hAnsi="Aptos"/>
        </w:rPr>
      </w:pPr>
    </w:p>
    <w:p w14:paraId="7BCB4A5F" w14:textId="77777777" w:rsidR="00887B92" w:rsidRPr="00DD5A75" w:rsidRDefault="00887B92" w:rsidP="00887B92">
      <w:pPr>
        <w:rPr>
          <w:rFonts w:ascii="Aptos" w:hAnsi="Aptos"/>
        </w:rPr>
      </w:pPr>
    </w:p>
    <w:p w14:paraId="7E5F16C6" w14:textId="77777777" w:rsidR="00887B92" w:rsidRPr="00DD5A75" w:rsidRDefault="00887B92" w:rsidP="00887B92">
      <w:pPr>
        <w:rPr>
          <w:rFonts w:ascii="Aptos" w:hAnsi="Aptos"/>
        </w:rPr>
      </w:pPr>
    </w:p>
    <w:p w14:paraId="24FDCC4E" w14:textId="77777777" w:rsidR="00887B92" w:rsidRPr="00DD5A75" w:rsidRDefault="00887B92" w:rsidP="00887B92">
      <w:pPr>
        <w:rPr>
          <w:rFonts w:ascii="Aptos" w:hAnsi="Aptos"/>
        </w:rPr>
      </w:pPr>
    </w:p>
    <w:p w14:paraId="333EA1D8" w14:textId="77777777" w:rsidR="00887B92" w:rsidRPr="00DD5A75" w:rsidRDefault="00887B92" w:rsidP="00887B92">
      <w:pPr>
        <w:rPr>
          <w:rFonts w:ascii="Aptos" w:hAnsi="Aptos"/>
        </w:rPr>
      </w:pPr>
    </w:p>
    <w:p w14:paraId="4766DA50" w14:textId="77777777" w:rsidR="00887B92" w:rsidRPr="00DD5A75" w:rsidRDefault="00887B92" w:rsidP="00887B92">
      <w:pPr>
        <w:rPr>
          <w:rFonts w:ascii="Aptos" w:hAnsi="Aptos"/>
        </w:rPr>
      </w:pPr>
    </w:p>
    <w:p w14:paraId="48057395" w14:textId="77777777" w:rsidR="00887B92" w:rsidRPr="00DD5A75" w:rsidRDefault="00887B92" w:rsidP="00887B92">
      <w:pPr>
        <w:rPr>
          <w:rFonts w:ascii="Aptos" w:hAnsi="Aptos"/>
        </w:rPr>
      </w:pPr>
    </w:p>
    <w:p w14:paraId="3F9BA211" w14:textId="271F6373" w:rsidR="006202B8" w:rsidRPr="00DD5A75" w:rsidRDefault="006202B8">
      <w:pPr>
        <w:pStyle w:val="Naslov1"/>
        <w:numPr>
          <w:ilvl w:val="0"/>
          <w:numId w:val="1"/>
        </w:numPr>
        <w:rPr>
          <w:rFonts w:ascii="Aptos" w:hAnsi="Aptos"/>
        </w:rPr>
      </w:pPr>
      <w:bookmarkStart w:id="0" w:name="_Toc215228263"/>
      <w:r w:rsidRPr="00DD5A75">
        <w:rPr>
          <w:rFonts w:ascii="Aptos" w:hAnsi="Aptos"/>
        </w:rPr>
        <w:lastRenderedPageBreak/>
        <w:t>P</w:t>
      </w:r>
      <w:r w:rsidR="00550100" w:rsidRPr="00DD5A75">
        <w:rPr>
          <w:rFonts w:ascii="Aptos" w:hAnsi="Aptos"/>
        </w:rPr>
        <w:t>redgovor</w:t>
      </w:r>
      <w:bookmarkEnd w:id="0"/>
    </w:p>
    <w:p w14:paraId="7345A02A" w14:textId="1654A51A" w:rsidR="00B401EB" w:rsidRPr="00DD5A75" w:rsidRDefault="00B401EB" w:rsidP="00282AF5">
      <w:pPr>
        <w:spacing w:after="210" w:line="276" w:lineRule="auto"/>
        <w:jc w:val="both"/>
        <w:rPr>
          <w:rFonts w:ascii="Aptos" w:eastAsia="inter" w:hAnsi="Aptos" w:cs="inter"/>
          <w:color w:val="000000"/>
          <w:sz w:val="22"/>
          <w:szCs w:val="22"/>
        </w:rPr>
      </w:pPr>
      <w:r w:rsidRPr="00051764">
        <w:rPr>
          <w:rFonts w:ascii="Aptos" w:eastAsia="inter" w:hAnsi="Aptos" w:cs="inter"/>
          <w:noProof/>
          <w:color w:val="000000"/>
          <w:sz w:val="22"/>
          <w:szCs w:val="22"/>
        </w:rPr>
        <w:drawing>
          <wp:inline distT="0" distB="0" distL="0" distR="0" wp14:anchorId="42038581" wp14:editId="06BA5E8D">
            <wp:extent cx="2065584" cy="2020186"/>
            <wp:effectExtent l="0" t="0" r="0" b="0"/>
            <wp:docPr id="106466153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997" cy="2029392"/>
                    </a:xfrm>
                    <a:prstGeom prst="rect">
                      <a:avLst/>
                    </a:prstGeom>
                    <a:noFill/>
                    <a:ln>
                      <a:noFill/>
                    </a:ln>
                  </pic:spPr>
                </pic:pic>
              </a:graphicData>
            </a:graphic>
          </wp:inline>
        </w:drawing>
      </w:r>
    </w:p>
    <w:p w14:paraId="7BDB6EBD" w14:textId="77777777" w:rsidR="00230E3E" w:rsidRPr="00DD5A75" w:rsidRDefault="00230E3E" w:rsidP="00282AF5">
      <w:pPr>
        <w:spacing w:after="210" w:line="276" w:lineRule="auto"/>
        <w:jc w:val="both"/>
        <w:rPr>
          <w:rFonts w:ascii="Aptos" w:eastAsia="inter" w:hAnsi="Aptos" w:cs="inter"/>
          <w:color w:val="000000"/>
          <w:sz w:val="22"/>
          <w:szCs w:val="22"/>
        </w:rPr>
      </w:pPr>
    </w:p>
    <w:p w14:paraId="7BFCDA44" w14:textId="405E4720" w:rsidR="00282AF5" w:rsidRPr="00DD5A75" w:rsidRDefault="00282AF5" w:rsidP="00282AF5">
      <w:pPr>
        <w:spacing w:after="210" w:line="276" w:lineRule="auto"/>
        <w:jc w:val="both"/>
        <w:rPr>
          <w:rFonts w:ascii="Aptos" w:hAnsi="Aptos"/>
          <w:sz w:val="22"/>
          <w:szCs w:val="22"/>
        </w:rPr>
      </w:pPr>
      <w:r w:rsidRPr="00DD5A75">
        <w:rPr>
          <w:rFonts w:ascii="Aptos" w:eastAsia="inter" w:hAnsi="Aptos" w:cs="inter"/>
          <w:color w:val="000000"/>
          <w:sz w:val="22"/>
          <w:szCs w:val="22"/>
        </w:rPr>
        <w:t>Poštovani,</w:t>
      </w:r>
    </w:p>
    <w:p w14:paraId="2E4E6FA5" w14:textId="77777777" w:rsidR="00282AF5" w:rsidRPr="00DD5A75" w:rsidRDefault="00282AF5" w:rsidP="00282AF5">
      <w:pPr>
        <w:spacing w:after="210" w:line="276" w:lineRule="auto"/>
        <w:jc w:val="both"/>
        <w:rPr>
          <w:rFonts w:ascii="Aptos" w:hAnsi="Aptos"/>
          <w:sz w:val="22"/>
          <w:szCs w:val="22"/>
        </w:rPr>
      </w:pPr>
      <w:r w:rsidRPr="00DD5A75">
        <w:rPr>
          <w:rFonts w:ascii="Aptos" w:eastAsia="inter" w:hAnsi="Aptos" w:cs="inter"/>
          <w:color w:val="000000"/>
          <w:sz w:val="22"/>
          <w:szCs w:val="22"/>
        </w:rPr>
        <w:t>U skladu s odredbama Zakona o sustavu strateškog planiranja i upravljanja razvojem Republike Hrvatske (NN 123/17, 151/22) te Uredbe o smjernicama za izradu akata strateškog planiranja od nacionalnog značaja i od značaja za jedinice lokalne i područne (regionalne) samouprave (NN 37/23), izvršna tijela jedinica lokalne samouprave obvezna su izraditi provedbene programe za razdoblje trajanja mandata. Donošenjem ovog Provedbenog plana Općine Kneževi Vinogradi za razdoblje 2025.–2029. godine, ispunjava se zakonska i strateška obveza stvaranja temelja za održiv, transparentan i uravnotežen razvoj naše zajednice – sukladno izbornom povjerenju građana i važećem zakonodavnom okviru.</w:t>
      </w:r>
      <w:bookmarkStart w:id="1" w:name="fnref1"/>
      <w:bookmarkEnd w:id="1"/>
      <w:r w:rsidRPr="00DD5A75">
        <w:rPr>
          <w:rFonts w:ascii="Aptos" w:hAnsi="Aptos"/>
          <w:sz w:val="22"/>
          <w:szCs w:val="22"/>
        </w:rPr>
        <w:t xml:space="preserve"> </w:t>
      </w:r>
    </w:p>
    <w:p w14:paraId="121DDA0C" w14:textId="77777777" w:rsidR="00282AF5" w:rsidRPr="00DD5A75" w:rsidRDefault="00282AF5" w:rsidP="00282AF5">
      <w:pPr>
        <w:spacing w:after="210" w:line="276" w:lineRule="auto"/>
        <w:jc w:val="both"/>
        <w:rPr>
          <w:rFonts w:ascii="Aptos" w:hAnsi="Aptos"/>
          <w:sz w:val="22"/>
          <w:szCs w:val="22"/>
        </w:rPr>
      </w:pPr>
      <w:r w:rsidRPr="00DD5A75">
        <w:rPr>
          <w:rFonts w:ascii="Aptos" w:eastAsia="inter" w:hAnsi="Aptos" w:cs="inter"/>
          <w:color w:val="000000"/>
          <w:sz w:val="22"/>
          <w:szCs w:val="22"/>
        </w:rPr>
        <w:t>Ovaj planski akt nastaje neposredno nakon lokalnih izbora tijekom kojih mi je, kao općinskom načelniku, povjeren novi četverogodišnji mandat. Provedbeni plan proistječe iz potrebe za jasnim usmjeravanjem lokalnih razvojnih politika, kvalitetnijim upravljanjem javnim resursima te ispunjenjem preuzetih političkih i razvojnih obećanja. Dokument razrađuje mjere i aktivnosti temeljene na lokalnim i višim strateškim aktima uz usklađenost sa županijskim i nacionalnim ciljevima. Njime također osiguravamo transparentnost, odgovornost i uključivanje zainteresirane javnosti u najvažnije procese odlučivanja.</w:t>
      </w:r>
      <w:bookmarkStart w:id="2" w:name="fnref1:1"/>
      <w:bookmarkEnd w:id="2"/>
      <w:r w:rsidRPr="00DD5A75">
        <w:rPr>
          <w:rFonts w:ascii="Aptos" w:hAnsi="Aptos"/>
          <w:sz w:val="22"/>
        </w:rPr>
        <w:t xml:space="preserve"> </w:t>
      </w:r>
    </w:p>
    <w:p w14:paraId="1E42AE51" w14:textId="77777777" w:rsidR="00282AF5" w:rsidRPr="00DD5A75" w:rsidRDefault="00282AF5" w:rsidP="00282AF5">
      <w:pPr>
        <w:spacing w:after="210" w:line="276" w:lineRule="auto"/>
        <w:jc w:val="both"/>
        <w:rPr>
          <w:rFonts w:ascii="Aptos" w:hAnsi="Aptos"/>
          <w:sz w:val="22"/>
          <w:szCs w:val="22"/>
        </w:rPr>
      </w:pPr>
      <w:r w:rsidRPr="00DD5A75">
        <w:rPr>
          <w:rFonts w:ascii="Aptos" w:eastAsia="inter" w:hAnsi="Aptos" w:cs="inter"/>
          <w:color w:val="000000"/>
          <w:sz w:val="22"/>
          <w:szCs w:val="22"/>
        </w:rPr>
        <w:t>Provedbeni plan, osim deklarativnih politika i vizije razvoja, sadrži konkretne mjere, rokove i indikatore uspjeha za sva ključna područja: infrastrukturu, gospodarstvo, poduzetništvo, turizam, obrazovanje, zdravstvo, okoliš i društveni razvoj. Njegova provedba koordinira se u suradnji s lokalnim ustanovama, društvima, proračunskim korisnicima i resornim tijelima, a svaka mjera jasno je povezana s programskom klasifikacijom proračuna Općine Kneževi Vinogradi. Godišnji planovi rada nadopunjuju provedbeni program, a redovito praćenje i izvješćivanje jamče da svi tijekovi provedbe budu dostupni građanima i partnerima.</w:t>
      </w:r>
      <w:bookmarkStart w:id="3" w:name="fnref1:2"/>
      <w:bookmarkEnd w:id="3"/>
      <w:r w:rsidRPr="00DD5A75">
        <w:rPr>
          <w:rFonts w:ascii="Aptos" w:hAnsi="Aptos"/>
          <w:sz w:val="22"/>
          <w:szCs w:val="22"/>
        </w:rPr>
        <w:t xml:space="preserve"> </w:t>
      </w:r>
    </w:p>
    <w:p w14:paraId="7F26167D" w14:textId="77777777" w:rsidR="00282AF5" w:rsidRPr="00DD5A75" w:rsidRDefault="00282AF5" w:rsidP="00282AF5">
      <w:pPr>
        <w:spacing w:after="210" w:line="276" w:lineRule="auto"/>
        <w:jc w:val="both"/>
        <w:rPr>
          <w:rFonts w:ascii="Aptos" w:hAnsi="Aptos"/>
          <w:sz w:val="22"/>
          <w:szCs w:val="22"/>
        </w:rPr>
      </w:pPr>
      <w:r w:rsidRPr="00DD5A75">
        <w:rPr>
          <w:rFonts w:ascii="Aptos" w:eastAsia="inter" w:hAnsi="Aptos" w:cs="inter"/>
          <w:color w:val="000000"/>
          <w:sz w:val="22"/>
          <w:szCs w:val="22"/>
        </w:rPr>
        <w:t>Obveza izrade ovog dokumenta nije tek formalna – ona je jamstvo odgovornosti nositelja vlasti prema građanima i budućim generacijama. Na taj način Općina Kneževi Vinogradi postavlja jasne prioritete: razvoj domaćeg gospodarstva, podizanje kvalitete života, očuvanje prirodne i kulturne baštine te jačanje društvene kohezije.</w:t>
      </w:r>
    </w:p>
    <w:p w14:paraId="7339BB09" w14:textId="77777777" w:rsidR="00282AF5" w:rsidRPr="00DD5A75" w:rsidRDefault="00282AF5" w:rsidP="00282AF5">
      <w:pPr>
        <w:spacing w:after="210" w:line="276" w:lineRule="auto"/>
        <w:jc w:val="both"/>
        <w:rPr>
          <w:rFonts w:ascii="Aptos" w:eastAsia="inter" w:hAnsi="Aptos" w:cs="inter"/>
          <w:color w:val="000000"/>
          <w:sz w:val="22"/>
          <w:szCs w:val="22"/>
        </w:rPr>
      </w:pPr>
      <w:r w:rsidRPr="00DD5A75">
        <w:rPr>
          <w:rFonts w:ascii="Aptos" w:eastAsia="inter" w:hAnsi="Aptos" w:cs="inter"/>
          <w:color w:val="000000"/>
          <w:sz w:val="22"/>
          <w:szCs w:val="22"/>
        </w:rPr>
        <w:lastRenderedPageBreak/>
        <w:t>Iskreno zahvaljujem svim suradnicima, stručnim službama i građanima na sudjelovanju u izradi ovog dokumenta. Uvjeren sam da smo zajedničkim snagama izgradili provedbeni plan koji odgovara izazovima vremena, prepoznaje potencijale općine i osigurava bolju budućnost Kneževih Vinograda.</w:t>
      </w:r>
    </w:p>
    <w:p w14:paraId="44DC4756" w14:textId="77777777" w:rsidR="00B401EB" w:rsidRPr="00DD5A75" w:rsidRDefault="00B401EB" w:rsidP="00282AF5">
      <w:pPr>
        <w:spacing w:after="210" w:line="276" w:lineRule="auto"/>
        <w:jc w:val="both"/>
        <w:rPr>
          <w:rFonts w:ascii="Aptos" w:hAnsi="Aptos"/>
          <w:sz w:val="22"/>
          <w:szCs w:val="22"/>
        </w:rPr>
      </w:pPr>
    </w:p>
    <w:p w14:paraId="5DCB88A9" w14:textId="77777777" w:rsidR="00B401EB" w:rsidRPr="00DD5A75" w:rsidRDefault="00B401EB" w:rsidP="00B401EB">
      <w:pPr>
        <w:spacing w:after="0" w:line="276" w:lineRule="auto"/>
        <w:jc w:val="right"/>
        <w:rPr>
          <w:rFonts w:ascii="Aptos" w:eastAsia="inter" w:hAnsi="Aptos" w:cs="inter"/>
          <w:color w:val="000000"/>
          <w:sz w:val="22"/>
          <w:szCs w:val="22"/>
        </w:rPr>
      </w:pPr>
      <w:r w:rsidRPr="00DD5A75">
        <w:rPr>
          <w:rFonts w:ascii="Aptos" w:eastAsia="inter" w:hAnsi="Aptos" w:cs="inter"/>
          <w:color w:val="000000"/>
          <w:sz w:val="22"/>
          <w:szCs w:val="22"/>
        </w:rPr>
        <w:t xml:space="preserve">Općinski načelnik </w:t>
      </w:r>
    </w:p>
    <w:p w14:paraId="14D8E59A" w14:textId="3F75F96B" w:rsidR="00DB008D" w:rsidRPr="00DD5A75" w:rsidRDefault="00B401EB" w:rsidP="00B401EB">
      <w:pPr>
        <w:spacing w:after="210" w:line="276" w:lineRule="auto"/>
        <w:jc w:val="right"/>
        <w:rPr>
          <w:rFonts w:ascii="Aptos" w:eastAsia="inter" w:hAnsi="Aptos" w:cstheme="minorHAnsi"/>
          <w:color w:val="000000"/>
          <w:sz w:val="21"/>
          <w:szCs w:val="21"/>
        </w:rPr>
      </w:pPr>
      <w:r w:rsidRPr="00DD5A75">
        <w:rPr>
          <w:rFonts w:ascii="Aptos" w:eastAsia="inter" w:hAnsi="Aptos" w:cs="inter"/>
          <w:i/>
          <w:iCs/>
          <w:color w:val="000000"/>
          <w:sz w:val="22"/>
          <w:szCs w:val="22"/>
        </w:rPr>
        <w:t xml:space="preserve">Vedran Kramarić, mag. </w:t>
      </w:r>
      <w:proofErr w:type="spellStart"/>
      <w:r w:rsidRPr="00DD5A75">
        <w:rPr>
          <w:rFonts w:ascii="Aptos" w:eastAsia="inter" w:hAnsi="Aptos" w:cs="inter"/>
          <w:i/>
          <w:iCs/>
          <w:color w:val="000000"/>
          <w:sz w:val="22"/>
          <w:szCs w:val="22"/>
        </w:rPr>
        <w:t>iur</w:t>
      </w:r>
      <w:proofErr w:type="spellEnd"/>
      <w:r w:rsidRPr="00DD5A75">
        <w:rPr>
          <w:rFonts w:ascii="Aptos" w:eastAsia="inter" w:hAnsi="Aptos" w:cs="inter"/>
          <w:i/>
          <w:iCs/>
          <w:color w:val="000000"/>
          <w:sz w:val="22"/>
          <w:szCs w:val="22"/>
        </w:rPr>
        <w:t>. v.r.</w:t>
      </w:r>
      <w:r w:rsidR="00702122" w:rsidRPr="00DD5A75">
        <w:rPr>
          <w:rFonts w:ascii="Aptos" w:eastAsia="inter" w:hAnsi="Aptos" w:cstheme="minorHAnsi"/>
          <w:color w:val="000000"/>
          <w:sz w:val="21"/>
          <w:szCs w:val="21"/>
        </w:rPr>
        <w:br/>
      </w:r>
    </w:p>
    <w:p w14:paraId="3C2C6893" w14:textId="77777777" w:rsidR="00282AF5" w:rsidRPr="00DD5A75" w:rsidRDefault="00282AF5" w:rsidP="00702122">
      <w:pPr>
        <w:spacing w:after="210" w:line="276" w:lineRule="auto"/>
        <w:jc w:val="right"/>
        <w:rPr>
          <w:rFonts w:ascii="Aptos" w:eastAsia="inter" w:hAnsi="Aptos" w:cstheme="minorHAnsi"/>
          <w:color w:val="000000"/>
          <w:sz w:val="21"/>
          <w:szCs w:val="21"/>
        </w:rPr>
      </w:pPr>
    </w:p>
    <w:p w14:paraId="0063B705"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618CBAC6"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0F2413F5"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06DA8E52"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585EDB68"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7E5511D3"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459074EE"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7D4B9B91"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7467B797"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3F39F6C0"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1D309BBB"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7B32250F"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0ACE6A0B"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07711C09"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4575074E"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3F3F5441"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6099F869" w14:textId="77777777" w:rsidR="00230E3E" w:rsidRPr="00DD5A75" w:rsidRDefault="00230E3E" w:rsidP="00702122">
      <w:pPr>
        <w:spacing w:after="210" w:line="276" w:lineRule="auto"/>
        <w:jc w:val="right"/>
        <w:rPr>
          <w:rFonts w:ascii="Aptos" w:eastAsia="inter" w:hAnsi="Aptos" w:cstheme="minorHAnsi"/>
          <w:color w:val="000000"/>
          <w:sz w:val="21"/>
          <w:szCs w:val="21"/>
        </w:rPr>
      </w:pPr>
    </w:p>
    <w:p w14:paraId="42801032" w14:textId="77777777" w:rsidR="00282AF5" w:rsidRPr="00DD5A75" w:rsidRDefault="00282AF5" w:rsidP="00702122">
      <w:pPr>
        <w:spacing w:after="210" w:line="276" w:lineRule="auto"/>
        <w:jc w:val="right"/>
        <w:rPr>
          <w:rFonts w:ascii="Aptos" w:eastAsia="inter" w:hAnsi="Aptos" w:cstheme="minorHAnsi"/>
          <w:color w:val="000000"/>
          <w:sz w:val="21"/>
          <w:szCs w:val="21"/>
        </w:rPr>
      </w:pPr>
    </w:p>
    <w:p w14:paraId="561CEC35" w14:textId="64F5D924" w:rsidR="00702122" w:rsidRPr="00DD5A75" w:rsidRDefault="00065898">
      <w:pPr>
        <w:pStyle w:val="Naslov1"/>
        <w:numPr>
          <w:ilvl w:val="0"/>
          <w:numId w:val="1"/>
        </w:numPr>
        <w:rPr>
          <w:rFonts w:ascii="Aptos" w:hAnsi="Aptos"/>
        </w:rPr>
      </w:pPr>
      <w:bookmarkStart w:id="4" w:name="_Toc215228264"/>
      <w:r w:rsidRPr="00DD5A75">
        <w:rPr>
          <w:rFonts w:ascii="Aptos" w:hAnsi="Aptos"/>
        </w:rPr>
        <w:lastRenderedPageBreak/>
        <w:t>U</w:t>
      </w:r>
      <w:r w:rsidR="00550100" w:rsidRPr="00DD5A75">
        <w:rPr>
          <w:rFonts w:ascii="Aptos" w:hAnsi="Aptos"/>
        </w:rPr>
        <w:t>vod</w:t>
      </w:r>
      <w:bookmarkEnd w:id="4"/>
    </w:p>
    <w:p w14:paraId="46B0F336" w14:textId="359E6FB7" w:rsidR="00643078" w:rsidRPr="00DD5A75" w:rsidRDefault="00643078" w:rsidP="00EB3FB7">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 xml:space="preserve">Općina </w:t>
      </w:r>
      <w:r w:rsidR="00913136" w:rsidRPr="00DD5A75">
        <w:rPr>
          <w:rFonts w:ascii="Aptos" w:eastAsia="inter" w:hAnsi="Aptos" w:cs="inter"/>
          <w:color w:val="000000"/>
          <w:kern w:val="0"/>
          <w:sz w:val="22"/>
          <w:szCs w:val="22"/>
          <w14:ligatures w14:val="none"/>
        </w:rPr>
        <w:t>Kneževi Vinogradi</w:t>
      </w:r>
      <w:r w:rsidRPr="00DD5A75">
        <w:rPr>
          <w:rFonts w:ascii="Aptos" w:eastAsia="inter" w:hAnsi="Aptos" w:cs="inter"/>
          <w:color w:val="000000"/>
          <w:kern w:val="0"/>
          <w:sz w:val="22"/>
          <w:szCs w:val="22"/>
          <w14:ligatures w14:val="none"/>
        </w:rPr>
        <w:t xml:space="preserve"> je jedinica lokalne samouprave koja, sukladno zakonima Republike Hrvatske i vlastitom Statutu, samostalno obavlja poslove od lokalnog značaja radi neposrednog ostvarivanja potreba svojih stanovnika i razvoja zajednice.</w:t>
      </w:r>
      <w:r w:rsidRPr="00DD5A75">
        <w:rPr>
          <w:rFonts w:ascii="Aptos" w:hAnsi="Aptos"/>
          <w:kern w:val="0"/>
          <w:sz w:val="22"/>
          <w:szCs w:val="22"/>
          <w14:ligatures w14:val="none"/>
        </w:rPr>
        <w:t xml:space="preserve">  </w:t>
      </w:r>
    </w:p>
    <w:p w14:paraId="0D6F3443" w14:textId="5143A0D4" w:rsidR="00643078" w:rsidRPr="00DD5A75" w:rsidRDefault="00643078">
      <w:pPr>
        <w:pStyle w:val="Odlomakpopisa"/>
        <w:numPr>
          <w:ilvl w:val="1"/>
          <w:numId w:val="1"/>
        </w:numPr>
        <w:spacing w:before="315" w:after="105" w:line="276" w:lineRule="auto"/>
        <w:jc w:val="both"/>
        <w:outlineLvl w:val="1"/>
        <w:rPr>
          <w:rFonts w:ascii="Aptos" w:hAnsi="Aptos"/>
          <w:bCs/>
          <w:kern w:val="0"/>
          <w:sz w:val="22"/>
          <w:szCs w:val="22"/>
          <w14:ligatures w14:val="none"/>
        </w:rPr>
      </w:pPr>
      <w:bookmarkStart w:id="5" w:name="_Toc215228265"/>
      <w:r w:rsidRPr="00DD5A75">
        <w:rPr>
          <w:rFonts w:ascii="Aptos" w:eastAsia="inter" w:hAnsi="Aptos" w:cs="inter"/>
          <w:bCs/>
          <w:color w:val="000000"/>
          <w:kern w:val="0"/>
          <w:sz w:val="22"/>
          <w:szCs w:val="22"/>
          <w14:ligatures w14:val="none"/>
        </w:rPr>
        <w:t>Samoupravni djelokrug Općine</w:t>
      </w:r>
      <w:r w:rsidR="00EB3FB7" w:rsidRPr="00DD5A75">
        <w:rPr>
          <w:rFonts w:ascii="Aptos" w:eastAsia="inter" w:hAnsi="Aptos" w:cs="inter"/>
          <w:bCs/>
          <w:color w:val="000000"/>
          <w:kern w:val="0"/>
          <w:sz w:val="22"/>
          <w:szCs w:val="22"/>
          <w14:ligatures w14:val="none"/>
        </w:rPr>
        <w:t xml:space="preserve"> </w:t>
      </w:r>
      <w:r w:rsidR="00913136" w:rsidRPr="00DD5A75">
        <w:rPr>
          <w:rFonts w:ascii="Aptos" w:eastAsia="inter" w:hAnsi="Aptos" w:cs="inter"/>
          <w:bCs/>
          <w:color w:val="000000"/>
          <w:kern w:val="0"/>
          <w:sz w:val="22"/>
          <w:szCs w:val="22"/>
          <w14:ligatures w14:val="none"/>
        </w:rPr>
        <w:t>Kneževi Vinogradi</w:t>
      </w:r>
      <w:bookmarkEnd w:id="5"/>
    </w:p>
    <w:p w14:paraId="36A68F7F" w14:textId="2A8FE802" w:rsidR="00F01861" w:rsidRPr="00DD5A75" w:rsidRDefault="00F01861" w:rsidP="00F01861">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Samoupravni djelokrug Općine Kneževi Vinogradi obuhvaća poslove od lokalnog značaja kojima se neposredno ostvaruju prava i potrebe građana, a koji nisu Ustavom ili zakonom dodijeljeni državnim tijelima. U ovom djelokrugu općina samostalno upravlja imovinom, donosi opće akte, osniva ustanove, organizira i razvija komunalnu infrastrukturu te provodi lokalni razvoj i socijalnu skrb kroz razne programe i projekte.</w:t>
      </w:r>
      <w:bookmarkStart w:id="6" w:name="fnref2"/>
      <w:bookmarkEnd w:id="6"/>
      <w:r w:rsidRPr="00DD5A75">
        <w:rPr>
          <w:rFonts w:ascii="Aptos" w:hAnsi="Aptos"/>
          <w:kern w:val="0"/>
          <w:sz w:val="22"/>
          <w:szCs w:val="22"/>
          <w14:ligatures w14:val="none"/>
        </w:rPr>
        <w:t xml:space="preserve"> </w:t>
      </w:r>
    </w:p>
    <w:p w14:paraId="2EDBCB9C" w14:textId="77777777" w:rsidR="00F01861" w:rsidRPr="00DD5A75" w:rsidRDefault="00F01861" w:rsidP="00F01861">
      <w:pPr>
        <w:spacing w:before="315" w:after="105" w:line="276" w:lineRule="auto"/>
        <w:ind w:left="-30"/>
        <w:jc w:val="both"/>
        <w:rPr>
          <w:rFonts w:ascii="Aptos" w:hAnsi="Aptos"/>
          <w:kern w:val="0"/>
          <w:sz w:val="22"/>
          <w:szCs w:val="22"/>
          <w14:ligatures w14:val="none"/>
        </w:rPr>
      </w:pPr>
      <w:r w:rsidRPr="00DD5A75">
        <w:rPr>
          <w:rFonts w:ascii="Aptos" w:eastAsia="inter" w:hAnsi="Aptos" w:cs="inter"/>
          <w:b/>
          <w:color w:val="000000"/>
          <w:kern w:val="0"/>
          <w:sz w:val="22"/>
          <w:szCs w:val="22"/>
          <w14:ligatures w14:val="none"/>
        </w:rPr>
        <w:t>Samoupravni djelokrug Općine</w:t>
      </w:r>
    </w:p>
    <w:p w14:paraId="411EFCA8" w14:textId="77777777" w:rsidR="00F01861" w:rsidRPr="00DD5A75" w:rsidRDefault="00F01861" w:rsidP="00F01861">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Općina Kneževi Vinogradi kroz svoj statut, ali i temeljem Zakona o lokalnoj i područnoj (regionalnoj) samoupravi, upravlja brojnim područjima:</w:t>
      </w:r>
    </w:p>
    <w:p w14:paraId="5CCFA2D4" w14:textId="77777777" w:rsidR="00F01861" w:rsidRPr="00DD5A75" w:rsidRDefault="00F01861">
      <w:pPr>
        <w:numPr>
          <w:ilvl w:val="0"/>
          <w:numId w:val="4"/>
        </w:numPr>
        <w:spacing w:before="105" w:after="105"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uređenje naselja i stanovanja, prostorno i urbanističko planiranje</w:t>
      </w:r>
    </w:p>
    <w:p w14:paraId="24A68B24" w14:textId="77777777" w:rsidR="00F01861" w:rsidRPr="00DD5A75" w:rsidRDefault="00F01861">
      <w:pPr>
        <w:numPr>
          <w:ilvl w:val="0"/>
          <w:numId w:val="4"/>
        </w:numPr>
        <w:spacing w:before="105" w:after="105"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komunalno gospodarstvo (održavanje javnih površina, javne rasvjete, vodoopskrbe, odvodnje)</w:t>
      </w:r>
    </w:p>
    <w:p w14:paraId="24349BAD" w14:textId="77777777" w:rsidR="00F01861" w:rsidRPr="00DD5A75" w:rsidRDefault="00F01861">
      <w:pPr>
        <w:numPr>
          <w:ilvl w:val="0"/>
          <w:numId w:val="4"/>
        </w:numPr>
        <w:spacing w:before="105" w:after="105"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društvena briga o djeci, primarna zdravstvena zaštita, obrazovanje, kultura, sport i rekreacija</w:t>
      </w:r>
    </w:p>
    <w:p w14:paraId="11450D26" w14:textId="77777777" w:rsidR="00F01861" w:rsidRPr="00DD5A75" w:rsidRDefault="00F01861">
      <w:pPr>
        <w:numPr>
          <w:ilvl w:val="0"/>
          <w:numId w:val="4"/>
        </w:numPr>
        <w:spacing w:before="105" w:after="105"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razvoj gospodarstva, poljoprivrede, turizma, prometne infrastrukture</w:t>
      </w:r>
    </w:p>
    <w:p w14:paraId="2116215B" w14:textId="77777777" w:rsidR="00F01861" w:rsidRPr="00DD5A75" w:rsidRDefault="00F01861">
      <w:pPr>
        <w:numPr>
          <w:ilvl w:val="0"/>
          <w:numId w:val="4"/>
        </w:numPr>
        <w:spacing w:before="105" w:after="105"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zaštita potrošača, zaštita okoliša te civilna i protupožarna zaštita</w:t>
      </w:r>
    </w:p>
    <w:p w14:paraId="690A5C86" w14:textId="6E52E629" w:rsidR="00F01861" w:rsidRPr="00DD5A75" w:rsidRDefault="00F01861">
      <w:pPr>
        <w:numPr>
          <w:ilvl w:val="0"/>
          <w:numId w:val="4"/>
        </w:numPr>
        <w:spacing w:before="105" w:after="105"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osiguravanje neposrednog sudjelovanja građana u odlučivanju (referendumi, zborovi građana, savjeti).</w:t>
      </w:r>
      <w:bookmarkStart w:id="7" w:name="fnref3"/>
      <w:bookmarkStart w:id="8" w:name="fnref2:1"/>
      <w:bookmarkEnd w:id="7"/>
      <w:bookmarkEnd w:id="8"/>
      <w:r w:rsidRPr="00DD5A75">
        <w:rPr>
          <w:rFonts w:ascii="Aptos" w:hAnsi="Aptos"/>
          <w:kern w:val="0"/>
          <w:sz w:val="22"/>
          <w:szCs w:val="22"/>
          <w14:ligatures w14:val="none"/>
        </w:rPr>
        <w:t xml:space="preserve"> </w:t>
      </w:r>
    </w:p>
    <w:p w14:paraId="4D8C70EC" w14:textId="359B5580" w:rsidR="00F01861" w:rsidRPr="00DD5A75" w:rsidRDefault="00F01861" w:rsidP="00F01861">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Poslove iz ovog djelokruga općina može obavljati samostalno ili u suradnji s drugim jedinicama lokalne samouprave putem zajedničkih tijela ili ustanova.</w:t>
      </w:r>
      <w:r w:rsidRPr="00DD5A75">
        <w:rPr>
          <w:rFonts w:ascii="Aptos" w:hAnsi="Aptos"/>
          <w:kern w:val="0"/>
          <w:sz w:val="22"/>
          <w:szCs w:val="22"/>
          <w14:ligatures w14:val="none"/>
        </w:rPr>
        <w:t xml:space="preserve"> </w:t>
      </w:r>
    </w:p>
    <w:p w14:paraId="1FD4EB52" w14:textId="77777777" w:rsidR="00F01861" w:rsidRPr="00DD5A75" w:rsidRDefault="00F01861" w:rsidP="00F01861">
      <w:pPr>
        <w:spacing w:before="315" w:after="105" w:line="276" w:lineRule="auto"/>
        <w:ind w:left="-30"/>
        <w:jc w:val="both"/>
        <w:rPr>
          <w:rFonts w:ascii="Aptos" w:hAnsi="Aptos"/>
          <w:kern w:val="0"/>
          <w:sz w:val="22"/>
          <w:szCs w:val="22"/>
          <w14:ligatures w14:val="none"/>
        </w:rPr>
      </w:pPr>
      <w:r w:rsidRPr="00DD5A75">
        <w:rPr>
          <w:rFonts w:ascii="Aptos" w:eastAsia="inter" w:hAnsi="Aptos" w:cs="inter"/>
          <w:b/>
          <w:color w:val="000000"/>
          <w:kern w:val="0"/>
          <w:sz w:val="22"/>
          <w:szCs w:val="22"/>
          <w14:ligatures w14:val="none"/>
        </w:rPr>
        <w:t>Tijela i ustrojstvo Općine Kneževi Vinogradi</w:t>
      </w:r>
    </w:p>
    <w:p w14:paraId="46547D9C" w14:textId="77777777" w:rsidR="00F01861" w:rsidRPr="00DD5A75" w:rsidRDefault="00F01861" w:rsidP="00F01861">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Općina se ustrojava kao pravna osoba s vlastitim tijelima uprave i odlučivanja, prema statutu koji donosi Općinsko vijeće.</w:t>
      </w:r>
    </w:p>
    <w:p w14:paraId="326394D3" w14:textId="77777777" w:rsidR="00F01861" w:rsidRPr="00DD5A75" w:rsidRDefault="00F01861" w:rsidP="00F01861">
      <w:pPr>
        <w:spacing w:before="315" w:after="105" w:line="276" w:lineRule="auto"/>
        <w:jc w:val="both"/>
        <w:rPr>
          <w:rFonts w:ascii="Aptos" w:hAnsi="Aptos"/>
          <w:kern w:val="0"/>
          <w:sz w:val="22"/>
          <w:szCs w:val="22"/>
          <w14:ligatures w14:val="none"/>
        </w:rPr>
      </w:pPr>
      <w:r w:rsidRPr="00DD5A75">
        <w:rPr>
          <w:rFonts w:ascii="Aptos" w:eastAsia="inter" w:hAnsi="Aptos" w:cs="inter"/>
          <w:b/>
          <w:color w:val="000000"/>
          <w:kern w:val="0"/>
          <w:sz w:val="22"/>
          <w:szCs w:val="22"/>
          <w14:ligatures w14:val="none"/>
        </w:rPr>
        <w:t>Predstavničko tijelo – Općinsko vijeće</w:t>
      </w:r>
    </w:p>
    <w:p w14:paraId="3151439C" w14:textId="34951930" w:rsidR="00F01861" w:rsidRPr="00DD5A75" w:rsidRDefault="00F01861">
      <w:pPr>
        <w:numPr>
          <w:ilvl w:val="0"/>
          <w:numId w:val="5"/>
        </w:numPr>
        <w:spacing w:before="105" w:after="105"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Općinsko vijeće je najviše tijelo odlučivanja sastavljeno od 13 vijećnika, dok broj može biti i veći radi osiguravanja zastupljenosti nacionalnih manjina</w:t>
      </w:r>
      <w:r w:rsidR="00F60ABD" w:rsidRPr="00DD5A75">
        <w:rPr>
          <w:rFonts w:ascii="Aptos" w:eastAsia="inter" w:hAnsi="Aptos" w:cs="inter"/>
          <w:color w:val="000000"/>
          <w:kern w:val="0"/>
          <w:sz w:val="22"/>
          <w:szCs w:val="22"/>
          <w14:ligatures w14:val="none"/>
        </w:rPr>
        <w:t>. U mandatu 2025-2029 Općinsko vijeće čini 14 vijećnika.</w:t>
      </w:r>
    </w:p>
    <w:p w14:paraId="159B932A" w14:textId="3A95ECAB" w:rsidR="00F01861" w:rsidRPr="00DD5A75" w:rsidRDefault="00F01861">
      <w:pPr>
        <w:numPr>
          <w:ilvl w:val="0"/>
          <w:numId w:val="5"/>
        </w:numPr>
        <w:spacing w:before="105" w:after="105"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 xml:space="preserve">Nadležnosti Vijeća: donošenje Statuta, Poslovnika, proračuna i odluka o izvršenju proračuna, godišnjih izvješća, akata o organizaciji uprave, osnivanje javnih ustanova i poduzeća, sudjelovanje u međusobnoj suradnji s drugim općinama, davanje suglasnosti, </w:t>
      </w:r>
      <w:r w:rsidRPr="00DD5A75">
        <w:rPr>
          <w:rFonts w:ascii="Aptos" w:eastAsia="inter" w:hAnsi="Aptos" w:cs="inter"/>
          <w:color w:val="000000"/>
          <w:kern w:val="0"/>
          <w:sz w:val="22"/>
          <w:szCs w:val="22"/>
          <w14:ligatures w14:val="none"/>
        </w:rPr>
        <w:lastRenderedPageBreak/>
        <w:t>raspisivanje referenduma, imenovanja i razrješenja, dodjela javnih priznanja i srodne funkcije.</w:t>
      </w:r>
      <w:r w:rsidRPr="00DD5A75">
        <w:rPr>
          <w:rFonts w:ascii="Aptos" w:hAnsi="Aptos"/>
          <w:kern w:val="0"/>
          <w:sz w:val="22"/>
          <w:szCs w:val="22"/>
          <w14:ligatures w14:val="none"/>
        </w:rPr>
        <w:t xml:space="preserve"> </w:t>
      </w:r>
    </w:p>
    <w:p w14:paraId="0C695D6C" w14:textId="77777777" w:rsidR="00F01861" w:rsidRPr="00DD5A75" w:rsidRDefault="00F01861" w:rsidP="00F01861">
      <w:pPr>
        <w:spacing w:before="315" w:after="105" w:line="276" w:lineRule="auto"/>
        <w:ind w:left="-30"/>
        <w:jc w:val="both"/>
        <w:rPr>
          <w:rFonts w:ascii="Aptos" w:hAnsi="Aptos"/>
          <w:kern w:val="0"/>
          <w:sz w:val="22"/>
          <w:szCs w:val="22"/>
          <w14:ligatures w14:val="none"/>
        </w:rPr>
      </w:pPr>
      <w:r w:rsidRPr="00DD5A75">
        <w:rPr>
          <w:rFonts w:ascii="Aptos" w:eastAsia="inter" w:hAnsi="Aptos" w:cs="inter"/>
          <w:b/>
          <w:color w:val="000000"/>
          <w:kern w:val="0"/>
          <w:sz w:val="22"/>
          <w:szCs w:val="22"/>
          <w14:ligatures w14:val="none"/>
        </w:rPr>
        <w:t>Izvršno tijelo – Općinski načelnik</w:t>
      </w:r>
    </w:p>
    <w:p w14:paraId="41319D53" w14:textId="16731534" w:rsidR="00F01861" w:rsidRPr="00DD5A75" w:rsidRDefault="00F01861">
      <w:pPr>
        <w:numPr>
          <w:ilvl w:val="0"/>
          <w:numId w:val="6"/>
        </w:numPr>
        <w:spacing w:before="105" w:after="105"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Općinski načelnik provodi odluke Općinskog vijeća, priprema prijedloge akata, upravlja prihodima i rashodima proračuna, odlučuje o imovini do zakonski propisanih iznosa, imenuje pročelnike i unutarnje revizore te koordinira radom upravnih odjela.</w:t>
      </w:r>
      <w:r w:rsidRPr="00DD5A75">
        <w:rPr>
          <w:rFonts w:ascii="Aptos" w:hAnsi="Aptos"/>
          <w:kern w:val="0"/>
          <w:sz w:val="22"/>
          <w:szCs w:val="22"/>
          <w14:ligatures w14:val="none"/>
        </w:rPr>
        <w:t xml:space="preserve"> </w:t>
      </w:r>
    </w:p>
    <w:p w14:paraId="276D4F9F" w14:textId="3D14B6B8" w:rsidR="00F01861" w:rsidRPr="00DD5A75" w:rsidRDefault="00F01861">
      <w:pPr>
        <w:numPr>
          <w:ilvl w:val="0"/>
          <w:numId w:val="6"/>
        </w:numPr>
        <w:spacing w:before="105" w:after="105"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Ima jednog ili više zamjenika koji ga zamjenjuju u slučaju spriječenosti.</w:t>
      </w:r>
      <w:bookmarkStart w:id="9" w:name="fnref6"/>
      <w:bookmarkEnd w:id="9"/>
      <w:r w:rsidRPr="00DD5A75">
        <w:rPr>
          <w:rFonts w:ascii="Aptos" w:hAnsi="Aptos"/>
          <w:kern w:val="0"/>
          <w:sz w:val="22"/>
          <w:szCs w:val="22"/>
          <w14:ligatures w14:val="none"/>
        </w:rPr>
        <w:t xml:space="preserve"> </w:t>
      </w:r>
    </w:p>
    <w:p w14:paraId="279451C4" w14:textId="77777777" w:rsidR="00F01861" w:rsidRPr="00DD5A75" w:rsidRDefault="00F01861" w:rsidP="00F01861">
      <w:pPr>
        <w:spacing w:before="315" w:after="105" w:line="276" w:lineRule="auto"/>
        <w:ind w:left="-30"/>
        <w:jc w:val="both"/>
        <w:rPr>
          <w:rFonts w:ascii="Aptos" w:hAnsi="Aptos"/>
          <w:kern w:val="0"/>
          <w:sz w:val="22"/>
          <w:szCs w:val="22"/>
          <w14:ligatures w14:val="none"/>
        </w:rPr>
      </w:pPr>
      <w:r w:rsidRPr="00DD5A75">
        <w:rPr>
          <w:rFonts w:ascii="Aptos" w:eastAsia="inter" w:hAnsi="Aptos" w:cs="inter"/>
          <w:b/>
          <w:color w:val="000000"/>
          <w:kern w:val="0"/>
          <w:sz w:val="22"/>
          <w:szCs w:val="22"/>
          <w14:ligatures w14:val="none"/>
        </w:rPr>
        <w:t>Uprava i stručne službe</w:t>
      </w:r>
    </w:p>
    <w:p w14:paraId="00119F3A" w14:textId="01C175C9" w:rsidR="00F01861" w:rsidRPr="00DD5A75" w:rsidRDefault="00F01861">
      <w:pPr>
        <w:numPr>
          <w:ilvl w:val="0"/>
          <w:numId w:val="7"/>
        </w:numPr>
        <w:spacing w:before="105" w:after="105"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U sklopu uprave djeluje Jedinstveni upravni odjel Općine Kneževi Vinogradi, koji obavlja upravne, administrativne i stručno-tehničke poslove vezane za komunalnu, društvenu i gospodarsku djelatnost, proračun i financije te pravne poslove.</w:t>
      </w:r>
      <w:bookmarkStart w:id="10" w:name="fnref7"/>
      <w:bookmarkEnd w:id="10"/>
      <w:r w:rsidRPr="00DD5A75">
        <w:rPr>
          <w:rFonts w:ascii="Aptos" w:hAnsi="Aptos"/>
          <w:kern w:val="0"/>
          <w:sz w:val="22"/>
          <w:szCs w:val="22"/>
          <w14:ligatures w14:val="none"/>
        </w:rPr>
        <w:t xml:space="preserve"> </w:t>
      </w:r>
    </w:p>
    <w:p w14:paraId="3F163170" w14:textId="25CC814C" w:rsidR="00F01861" w:rsidRPr="00DD5A75" w:rsidRDefault="00F01861">
      <w:pPr>
        <w:numPr>
          <w:ilvl w:val="0"/>
          <w:numId w:val="7"/>
        </w:numPr>
        <w:spacing w:before="105" w:after="105"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Općina može osnivati dodatna posebna radna tijela (odbore, komisije), ustanove i trgovačka društva za upravljanje posebnim djelatnostima kao što su kulture, sport, komunalna infrastruktura i sl..</w:t>
      </w:r>
      <w:bookmarkStart w:id="11" w:name="fnref1:3"/>
      <w:bookmarkStart w:id="12" w:name="fnref4:2"/>
      <w:bookmarkEnd w:id="11"/>
      <w:bookmarkEnd w:id="12"/>
      <w:r w:rsidRPr="00DD5A75">
        <w:rPr>
          <w:rFonts w:ascii="Aptos" w:hAnsi="Aptos"/>
          <w:kern w:val="0"/>
          <w:sz w:val="22"/>
          <w:szCs w:val="22"/>
          <w14:ligatures w14:val="none"/>
        </w:rPr>
        <w:t xml:space="preserve"> </w:t>
      </w:r>
    </w:p>
    <w:p w14:paraId="51736676" w14:textId="77777777" w:rsidR="00F01861" w:rsidRPr="00DD5A75" w:rsidRDefault="00F01861" w:rsidP="00F01861">
      <w:pPr>
        <w:spacing w:before="315" w:after="105" w:line="276" w:lineRule="auto"/>
        <w:ind w:left="-30"/>
        <w:jc w:val="both"/>
        <w:rPr>
          <w:rFonts w:ascii="Aptos" w:hAnsi="Aptos"/>
          <w:kern w:val="0"/>
          <w:sz w:val="22"/>
          <w:szCs w:val="22"/>
          <w14:ligatures w14:val="none"/>
        </w:rPr>
      </w:pPr>
      <w:r w:rsidRPr="00DD5A75">
        <w:rPr>
          <w:rFonts w:ascii="Aptos" w:eastAsia="inter" w:hAnsi="Aptos" w:cs="inter"/>
          <w:b/>
          <w:color w:val="000000"/>
          <w:kern w:val="0"/>
          <w:sz w:val="22"/>
          <w:szCs w:val="22"/>
          <w14:ligatures w14:val="none"/>
        </w:rPr>
        <w:t>Općinski proračun: značenje, sastav i sadržaj</w:t>
      </w:r>
    </w:p>
    <w:p w14:paraId="532E9D00" w14:textId="39CC7BAC" w:rsidR="00F01861" w:rsidRDefault="00F01861" w:rsidP="00F01861">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Općinski proračun temeljni je godišnji financijski plan Općine Kneževi Vinogradi; sastoji se od općeg i posebnog dijela. Proračun planira prihode i primitke, rashode i izdatke jedinice lokalne samouprave, te određuje način korištenja i raspoređivanja proračunskih sredstava.</w:t>
      </w:r>
      <w:bookmarkStart w:id="13" w:name="fnref8"/>
      <w:bookmarkStart w:id="14" w:name="fnref9"/>
      <w:bookmarkStart w:id="15" w:name="fnref10"/>
      <w:bookmarkStart w:id="16" w:name="fnref11"/>
      <w:bookmarkEnd w:id="13"/>
      <w:bookmarkEnd w:id="14"/>
      <w:bookmarkEnd w:id="15"/>
      <w:bookmarkEnd w:id="16"/>
      <w:r w:rsidRPr="00DD5A75">
        <w:rPr>
          <w:rFonts w:ascii="Aptos" w:hAnsi="Aptos"/>
          <w:kern w:val="0"/>
          <w:sz w:val="22"/>
          <w:szCs w:val="22"/>
          <w14:ligatures w14:val="none"/>
        </w:rPr>
        <w:t xml:space="preserve"> </w:t>
      </w:r>
    </w:p>
    <w:p w14:paraId="4642DC0E" w14:textId="77777777" w:rsidR="00DD5A75" w:rsidRDefault="00DD5A75" w:rsidP="00F01861">
      <w:pPr>
        <w:spacing w:after="210" w:line="276" w:lineRule="auto"/>
        <w:jc w:val="both"/>
        <w:rPr>
          <w:rFonts w:ascii="Aptos" w:hAnsi="Aptos"/>
          <w:kern w:val="0"/>
          <w:sz w:val="22"/>
          <w:szCs w:val="22"/>
          <w14:ligatures w14:val="none"/>
        </w:rPr>
      </w:pPr>
    </w:p>
    <w:p w14:paraId="240E2106" w14:textId="77777777" w:rsidR="00DD5A75" w:rsidRPr="00DD5A75" w:rsidRDefault="00DD5A75" w:rsidP="00F01861">
      <w:pPr>
        <w:spacing w:after="210" w:line="276" w:lineRule="auto"/>
        <w:jc w:val="both"/>
        <w:rPr>
          <w:rFonts w:ascii="Aptos" w:hAnsi="Aptos"/>
          <w:kern w:val="0"/>
          <w:sz w:val="22"/>
          <w:szCs w:val="22"/>
          <w14:ligatures w14:val="none"/>
        </w:rPr>
      </w:pPr>
    </w:p>
    <w:p w14:paraId="3E49E490" w14:textId="77777777" w:rsidR="00F01861" w:rsidRPr="00DD5A75" w:rsidRDefault="00F01861" w:rsidP="00F01861">
      <w:pPr>
        <w:spacing w:before="315" w:after="105" w:line="276" w:lineRule="auto"/>
        <w:ind w:left="-30"/>
        <w:jc w:val="both"/>
        <w:rPr>
          <w:rFonts w:ascii="Aptos" w:hAnsi="Aptos"/>
          <w:kern w:val="0"/>
          <w:sz w:val="22"/>
          <w:szCs w:val="22"/>
          <w14:ligatures w14:val="none"/>
        </w:rPr>
      </w:pPr>
      <w:r w:rsidRPr="00DD5A75">
        <w:rPr>
          <w:rFonts w:ascii="Aptos" w:eastAsia="inter" w:hAnsi="Aptos" w:cs="inter"/>
          <w:b/>
          <w:color w:val="000000"/>
          <w:kern w:val="0"/>
          <w:sz w:val="22"/>
          <w:szCs w:val="22"/>
          <w14:ligatures w14:val="none"/>
        </w:rPr>
        <w:t>Sastavni dijelovi proračuna</w:t>
      </w:r>
    </w:p>
    <w:p w14:paraId="33D240CE" w14:textId="77777777" w:rsidR="00F01861" w:rsidRPr="00DD5A75" w:rsidRDefault="00F01861">
      <w:pPr>
        <w:numPr>
          <w:ilvl w:val="0"/>
          <w:numId w:val="8"/>
        </w:numPr>
        <w:spacing w:before="105" w:after="105" w:line="276" w:lineRule="auto"/>
        <w:jc w:val="both"/>
        <w:rPr>
          <w:rFonts w:ascii="Aptos" w:hAnsi="Aptos"/>
          <w:kern w:val="0"/>
          <w:sz w:val="22"/>
          <w:szCs w:val="22"/>
          <w14:ligatures w14:val="none"/>
        </w:rPr>
      </w:pPr>
      <w:r w:rsidRPr="00DD5A75">
        <w:rPr>
          <w:rFonts w:ascii="Aptos" w:eastAsia="inter" w:hAnsi="Aptos" w:cs="inter"/>
          <w:b/>
          <w:color w:val="000000"/>
          <w:kern w:val="0"/>
          <w:sz w:val="22"/>
          <w:szCs w:val="22"/>
          <w14:ligatures w14:val="none"/>
        </w:rPr>
        <w:t>Opći dio:</w:t>
      </w:r>
      <w:r w:rsidRPr="00DD5A75">
        <w:rPr>
          <w:rFonts w:ascii="Aptos" w:eastAsia="inter" w:hAnsi="Aptos" w:cs="inter"/>
          <w:color w:val="000000"/>
          <w:kern w:val="0"/>
          <w:sz w:val="22"/>
          <w:szCs w:val="22"/>
          <w14:ligatures w14:val="none"/>
        </w:rPr>
        <w:t xml:space="preserve"> uključuje planirane prihode (porezi, prirezi, komunalna naknada, prihodi od imovine, pomoći iz županije i državnog proračuna, EU fondova, donacija) i rashode (komunalne potrebe, obrazovanje, zdravstvo, sport, kultura, socijalna skrb, kapitalna ulaganja, tekući i investicijski projekti).</w:t>
      </w:r>
    </w:p>
    <w:p w14:paraId="240CE62B" w14:textId="77777777" w:rsidR="00F01861" w:rsidRPr="00DD5A75" w:rsidRDefault="00F01861">
      <w:pPr>
        <w:numPr>
          <w:ilvl w:val="0"/>
          <w:numId w:val="8"/>
        </w:numPr>
        <w:spacing w:before="105" w:after="105" w:line="276" w:lineRule="auto"/>
        <w:jc w:val="both"/>
        <w:rPr>
          <w:rFonts w:ascii="Aptos" w:hAnsi="Aptos"/>
          <w:kern w:val="0"/>
          <w:sz w:val="22"/>
          <w:szCs w:val="22"/>
          <w14:ligatures w14:val="none"/>
        </w:rPr>
      </w:pPr>
      <w:r w:rsidRPr="00DD5A75">
        <w:rPr>
          <w:rFonts w:ascii="Aptos" w:eastAsia="inter" w:hAnsi="Aptos" w:cs="inter"/>
          <w:b/>
          <w:color w:val="000000"/>
          <w:kern w:val="0"/>
          <w:sz w:val="22"/>
          <w:szCs w:val="22"/>
          <w14:ligatures w14:val="none"/>
        </w:rPr>
        <w:t>Posebni dio:</w:t>
      </w:r>
      <w:r w:rsidRPr="00DD5A75">
        <w:rPr>
          <w:rFonts w:ascii="Aptos" w:eastAsia="inter" w:hAnsi="Aptos" w:cs="inter"/>
          <w:color w:val="000000"/>
          <w:kern w:val="0"/>
          <w:sz w:val="22"/>
          <w:szCs w:val="22"/>
          <w14:ligatures w14:val="none"/>
        </w:rPr>
        <w:t xml:space="preserve"> donosi detaljnu razradu rashoda i izdataka po programima i korisnicima – npr. vrtići, škole, sport, komunalna infrastruktura, javne potrebe u kulturi, socijalne mjere i dr.</w:t>
      </w:r>
    </w:p>
    <w:p w14:paraId="3BBE5AB6" w14:textId="1A6DB472" w:rsidR="00F01861" w:rsidRPr="00DD5A75" w:rsidRDefault="00F01861" w:rsidP="00F01861">
      <w:pPr>
        <w:spacing w:after="210" w:line="276" w:lineRule="auto"/>
        <w:jc w:val="both"/>
        <w:rPr>
          <w:rFonts w:ascii="Aptos" w:hAnsi="Aptos"/>
          <w:kern w:val="0"/>
          <w:sz w:val="22"/>
          <w:szCs w:val="22"/>
          <w14:ligatures w14:val="none"/>
        </w:rPr>
      </w:pPr>
      <w:bookmarkStart w:id="17" w:name="fnref9:1"/>
      <w:bookmarkStart w:id="18" w:name="fnref8:1"/>
      <w:bookmarkEnd w:id="17"/>
      <w:bookmarkEnd w:id="18"/>
      <w:r w:rsidRPr="00DD5A75">
        <w:rPr>
          <w:rFonts w:ascii="Aptos" w:eastAsia="inter" w:hAnsi="Aptos" w:cs="inter"/>
          <w:color w:val="000000"/>
          <w:kern w:val="0"/>
          <w:sz w:val="22"/>
          <w:szCs w:val="22"/>
          <w14:ligatures w14:val="none"/>
        </w:rPr>
        <w:t>Proračun donosi Općinsko vijeće, a izvršava načelnik. Sredstva se troše isključivo za svrhe utvrđene proračunom, a svaka izmjena ili preraspodjela rashoda mora biti formalno odobrena. Izvršenje proračuna prati se tijekom godine kroz izvješća, a svakogodišnje</w:t>
      </w:r>
      <w:r w:rsidR="00D11C52" w:rsidRPr="00DD5A75">
        <w:rPr>
          <w:rFonts w:ascii="Aptos" w:eastAsia="inter" w:hAnsi="Aptos" w:cs="inter"/>
          <w:color w:val="000000"/>
          <w:kern w:val="0"/>
          <w:sz w:val="22"/>
          <w:szCs w:val="22"/>
          <w14:ligatures w14:val="none"/>
        </w:rPr>
        <w:t>,</w:t>
      </w:r>
      <w:r w:rsidRPr="00DD5A75">
        <w:rPr>
          <w:rFonts w:ascii="Aptos" w:eastAsia="inter" w:hAnsi="Aptos" w:cs="inter"/>
          <w:color w:val="000000"/>
          <w:kern w:val="0"/>
          <w:sz w:val="22"/>
          <w:szCs w:val="22"/>
          <w14:ligatures w14:val="none"/>
        </w:rPr>
        <w:t xml:space="preserve"> </w:t>
      </w:r>
      <w:r w:rsidR="00F60ABD" w:rsidRPr="00DD5A75">
        <w:rPr>
          <w:rFonts w:ascii="Aptos" w:eastAsia="inter" w:hAnsi="Aptos" w:cs="inter"/>
          <w:color w:val="000000"/>
          <w:kern w:val="0"/>
          <w:sz w:val="22"/>
          <w:szCs w:val="22"/>
          <w14:ligatures w14:val="none"/>
        </w:rPr>
        <w:t xml:space="preserve">polugodišnje i </w:t>
      </w:r>
      <w:r w:rsidRPr="00DD5A75">
        <w:rPr>
          <w:rFonts w:ascii="Aptos" w:eastAsia="inter" w:hAnsi="Aptos" w:cs="inter"/>
          <w:color w:val="000000"/>
          <w:kern w:val="0"/>
          <w:sz w:val="22"/>
          <w:szCs w:val="22"/>
          <w14:ligatures w14:val="none"/>
        </w:rPr>
        <w:t>završno izvješće dostavlja se Vijeću na razmatranje i usvajanje.</w:t>
      </w:r>
      <w:bookmarkStart w:id="19" w:name="fnref12"/>
      <w:bookmarkStart w:id="20" w:name="fnref8:2"/>
      <w:bookmarkStart w:id="21" w:name="fnref9:2"/>
      <w:bookmarkEnd w:id="19"/>
      <w:bookmarkEnd w:id="20"/>
      <w:bookmarkEnd w:id="21"/>
      <w:r w:rsidRPr="00DD5A75">
        <w:rPr>
          <w:rFonts w:ascii="Aptos" w:hAnsi="Aptos"/>
          <w:kern w:val="0"/>
          <w:sz w:val="22"/>
          <w:szCs w:val="22"/>
          <w14:ligatures w14:val="none"/>
        </w:rPr>
        <w:t xml:space="preserve"> </w:t>
      </w:r>
    </w:p>
    <w:p w14:paraId="4F7A0390" w14:textId="1BC13C13" w:rsidR="00B401EB" w:rsidRPr="00DD5A75" w:rsidRDefault="00B401EB" w:rsidP="00B401EB">
      <w:pPr>
        <w:spacing w:after="0" w:line="276" w:lineRule="auto"/>
        <w:jc w:val="both"/>
        <w:rPr>
          <w:rFonts w:ascii="Aptos" w:eastAsia="Times New Roman" w:hAnsi="Aptos" w:cs="Times New Roman"/>
          <w:kern w:val="0"/>
          <w:sz w:val="22"/>
          <w:szCs w:val="22"/>
          <w:lang w:eastAsia="hr-HR"/>
          <w14:ligatures w14:val="none"/>
        </w:rPr>
      </w:pPr>
      <w:r w:rsidRPr="00DD5A75">
        <w:rPr>
          <w:rFonts w:ascii="Aptos" w:eastAsia="Times New Roman" w:hAnsi="Aptos" w:cs="Times New Roman"/>
          <w:kern w:val="0"/>
          <w:sz w:val="22"/>
          <w:szCs w:val="22"/>
          <w:lang w:eastAsia="hr-HR"/>
          <w14:ligatures w14:val="none"/>
        </w:rPr>
        <w:t xml:space="preserve">U lipnju 2025. godine donesen je  IV. Rebalans </w:t>
      </w:r>
      <w:bookmarkStart w:id="22" w:name="_Hlk166673817"/>
      <w:r w:rsidRPr="00DD5A75">
        <w:rPr>
          <w:rFonts w:ascii="Aptos" w:eastAsia="Times New Roman" w:hAnsi="Aptos" w:cs="Times New Roman"/>
          <w:kern w:val="0"/>
          <w:sz w:val="22"/>
          <w:szCs w:val="22"/>
          <w:lang w:eastAsia="hr-HR"/>
          <w14:ligatures w14:val="none"/>
        </w:rPr>
        <w:t xml:space="preserve">Proračuna Općine Kneževi Vinogradi za 2025. i projekcija za 2026. i 2027.godinu, kojim se mijenja proračun i financijski planovi proračunskih korisnika Općine Kneževi Vinogradi u 2025.godini  </w:t>
      </w:r>
      <w:bookmarkEnd w:id="22"/>
      <w:r w:rsidRPr="00DD5A75">
        <w:rPr>
          <w:rFonts w:ascii="Aptos" w:eastAsia="Times New Roman" w:hAnsi="Aptos" w:cs="Times New Roman"/>
          <w:kern w:val="0"/>
          <w:sz w:val="22"/>
          <w:szCs w:val="22"/>
          <w:lang w:eastAsia="hr-HR"/>
          <w14:ligatures w14:val="none"/>
        </w:rPr>
        <w:t xml:space="preserve">kako slijedi: </w:t>
      </w:r>
    </w:p>
    <w:p w14:paraId="4D617E84" w14:textId="5F2A711A" w:rsidR="00B401EB" w:rsidRPr="00DD5A75" w:rsidRDefault="00B401EB" w:rsidP="00B401EB">
      <w:pPr>
        <w:spacing w:after="0" w:line="240" w:lineRule="auto"/>
        <w:contextualSpacing/>
        <w:jc w:val="both"/>
        <w:rPr>
          <w:rFonts w:ascii="Times New Roman" w:eastAsia="Times New Roman" w:hAnsi="Times New Roman" w:cs="Times New Roman"/>
          <w:b/>
          <w:bCs/>
          <w:kern w:val="0"/>
          <w:sz w:val="22"/>
          <w:szCs w:val="22"/>
          <w:lang w:eastAsia="hr-HR"/>
          <w14:ligatures w14:val="none"/>
        </w:rPr>
      </w:pPr>
    </w:p>
    <w:tbl>
      <w:tblPr>
        <w:tblW w:w="9387" w:type="dxa"/>
        <w:jc w:val="center"/>
        <w:tblLook w:val="04A0" w:firstRow="1" w:lastRow="0" w:firstColumn="1" w:lastColumn="0" w:noHBand="0" w:noVBand="1"/>
      </w:tblPr>
      <w:tblGrid>
        <w:gridCol w:w="3828"/>
        <w:gridCol w:w="1837"/>
        <w:gridCol w:w="1837"/>
        <w:gridCol w:w="1837"/>
        <w:gridCol w:w="48"/>
      </w:tblGrid>
      <w:tr w:rsidR="00B401EB" w:rsidRPr="00DD5A75" w14:paraId="10A21AE2" w14:textId="77777777" w:rsidTr="00B401EB">
        <w:trPr>
          <w:gridAfter w:val="1"/>
          <w:wAfter w:w="48" w:type="dxa"/>
          <w:trHeight w:val="261"/>
          <w:jc w:val="center"/>
        </w:trPr>
        <w:tc>
          <w:tcPr>
            <w:tcW w:w="3828" w:type="dxa"/>
            <w:tcBorders>
              <w:top w:val="nil"/>
              <w:left w:val="nil"/>
              <w:bottom w:val="nil"/>
              <w:right w:val="nil"/>
            </w:tcBorders>
            <w:noWrap/>
            <w:vAlign w:val="bottom"/>
            <w:hideMark/>
          </w:tcPr>
          <w:p w14:paraId="303F798D" w14:textId="77777777" w:rsidR="00B401EB" w:rsidRPr="00DD5A75" w:rsidRDefault="00B401EB" w:rsidP="00B401EB">
            <w:pPr>
              <w:spacing w:after="0" w:line="240" w:lineRule="auto"/>
              <w:rPr>
                <w:rFonts w:ascii="Aptos" w:eastAsia="Times New Roman" w:hAnsi="Aptos" w:cs="Times New Roman"/>
                <w:b/>
                <w:bCs/>
                <w:kern w:val="0"/>
                <w:sz w:val="20"/>
                <w:szCs w:val="20"/>
                <w:lang w:eastAsia="hr-HR"/>
                <w14:ligatures w14:val="none"/>
              </w:rPr>
            </w:pPr>
          </w:p>
        </w:tc>
        <w:tc>
          <w:tcPr>
            <w:tcW w:w="1837" w:type="dxa"/>
            <w:tcBorders>
              <w:top w:val="nil"/>
              <w:left w:val="nil"/>
              <w:bottom w:val="nil"/>
              <w:right w:val="nil"/>
            </w:tcBorders>
            <w:noWrap/>
            <w:vAlign w:val="bottom"/>
            <w:hideMark/>
          </w:tcPr>
          <w:p w14:paraId="0E26E9C5" w14:textId="77777777" w:rsidR="00B401EB" w:rsidRPr="00DD5A75" w:rsidRDefault="00B401EB" w:rsidP="00B401EB">
            <w:pPr>
              <w:spacing w:after="0" w:line="240" w:lineRule="auto"/>
              <w:rPr>
                <w:rFonts w:ascii="Aptos" w:eastAsia="Times New Roman" w:hAnsi="Aptos" w:cs="Times New Roman"/>
                <w:b/>
                <w:bCs/>
                <w:kern w:val="0"/>
                <w:sz w:val="20"/>
                <w:szCs w:val="20"/>
                <w:lang w:eastAsia="hr-HR"/>
                <w14:ligatures w14:val="none"/>
              </w:rPr>
            </w:pPr>
          </w:p>
        </w:tc>
        <w:tc>
          <w:tcPr>
            <w:tcW w:w="1837" w:type="dxa"/>
            <w:tcBorders>
              <w:top w:val="nil"/>
              <w:left w:val="nil"/>
              <w:bottom w:val="nil"/>
              <w:right w:val="nil"/>
            </w:tcBorders>
            <w:noWrap/>
            <w:vAlign w:val="bottom"/>
            <w:hideMark/>
          </w:tcPr>
          <w:p w14:paraId="05E2F25A" w14:textId="77777777" w:rsidR="00B401EB" w:rsidRPr="00DD5A75" w:rsidRDefault="00B401EB" w:rsidP="00B401EB">
            <w:pPr>
              <w:spacing w:after="0" w:line="240" w:lineRule="auto"/>
              <w:rPr>
                <w:rFonts w:ascii="Aptos" w:eastAsia="Times New Roman" w:hAnsi="Aptos" w:cs="Times New Roman"/>
                <w:b/>
                <w:bCs/>
                <w:kern w:val="0"/>
                <w:sz w:val="20"/>
                <w:szCs w:val="20"/>
                <w:lang w:eastAsia="hr-HR"/>
                <w14:ligatures w14:val="none"/>
              </w:rPr>
            </w:pPr>
          </w:p>
        </w:tc>
        <w:tc>
          <w:tcPr>
            <w:tcW w:w="1837" w:type="dxa"/>
            <w:tcBorders>
              <w:top w:val="nil"/>
              <w:left w:val="nil"/>
              <w:bottom w:val="nil"/>
              <w:right w:val="nil"/>
            </w:tcBorders>
            <w:noWrap/>
            <w:vAlign w:val="bottom"/>
            <w:hideMark/>
          </w:tcPr>
          <w:p w14:paraId="6E781A9E" w14:textId="77777777" w:rsidR="00B401EB" w:rsidRPr="00DD5A75" w:rsidRDefault="00B401EB" w:rsidP="00B401EB">
            <w:pPr>
              <w:spacing w:after="0" w:line="240" w:lineRule="auto"/>
              <w:rPr>
                <w:rFonts w:ascii="Aptos" w:eastAsia="Times New Roman" w:hAnsi="Aptos" w:cs="Times New Roman"/>
                <w:b/>
                <w:bCs/>
                <w:kern w:val="0"/>
                <w:sz w:val="20"/>
                <w:szCs w:val="20"/>
                <w:lang w:eastAsia="hr-HR"/>
                <w14:ligatures w14:val="none"/>
              </w:rPr>
            </w:pPr>
          </w:p>
        </w:tc>
      </w:tr>
      <w:tr w:rsidR="00B401EB" w:rsidRPr="00DD5A75" w14:paraId="0905FFAE" w14:textId="77777777" w:rsidTr="00B401EB">
        <w:trPr>
          <w:trHeight w:val="234"/>
          <w:jc w:val="center"/>
        </w:trPr>
        <w:tc>
          <w:tcPr>
            <w:tcW w:w="9387" w:type="dxa"/>
            <w:gridSpan w:val="5"/>
            <w:tcBorders>
              <w:top w:val="nil"/>
              <w:left w:val="nil"/>
              <w:bottom w:val="single" w:sz="4" w:space="0" w:color="auto"/>
              <w:right w:val="nil"/>
            </w:tcBorders>
            <w:noWrap/>
            <w:vAlign w:val="bottom"/>
            <w:hideMark/>
          </w:tcPr>
          <w:p w14:paraId="35EE10C4" w14:textId="77777777" w:rsidR="00B401EB" w:rsidRPr="00DD5A75" w:rsidRDefault="00B401EB" w:rsidP="00B401EB">
            <w:pPr>
              <w:spacing w:after="0" w:line="240" w:lineRule="auto"/>
              <w:jc w:val="center"/>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lastRenderedPageBreak/>
              <w:t>A. SAŽETAK RAČUNA PRIHODA I RASHODA</w:t>
            </w:r>
          </w:p>
        </w:tc>
      </w:tr>
      <w:tr w:rsidR="00B401EB" w:rsidRPr="00DD5A75" w14:paraId="3D249CC1" w14:textId="77777777" w:rsidTr="00B401EB">
        <w:trPr>
          <w:gridAfter w:val="1"/>
          <w:wAfter w:w="48" w:type="dxa"/>
          <w:trHeight w:val="440"/>
          <w:jc w:val="center"/>
        </w:trPr>
        <w:tc>
          <w:tcPr>
            <w:tcW w:w="3828" w:type="dxa"/>
            <w:tcBorders>
              <w:top w:val="nil"/>
              <w:left w:val="single" w:sz="4" w:space="0" w:color="auto"/>
              <w:bottom w:val="single" w:sz="4" w:space="0" w:color="auto"/>
              <w:right w:val="single" w:sz="4" w:space="0" w:color="auto"/>
            </w:tcBorders>
            <w:vAlign w:val="center"/>
            <w:hideMark/>
          </w:tcPr>
          <w:p w14:paraId="462E6CD5" w14:textId="77777777" w:rsidR="00B401EB" w:rsidRPr="00DD5A75" w:rsidRDefault="00B401EB" w:rsidP="00B401EB">
            <w:pPr>
              <w:spacing w:after="0" w:line="240" w:lineRule="auto"/>
              <w:jc w:val="center"/>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Razred i naziv</w:t>
            </w:r>
          </w:p>
        </w:tc>
        <w:tc>
          <w:tcPr>
            <w:tcW w:w="1837" w:type="dxa"/>
            <w:tcBorders>
              <w:top w:val="nil"/>
              <w:left w:val="nil"/>
              <w:bottom w:val="single" w:sz="4" w:space="0" w:color="auto"/>
              <w:right w:val="single" w:sz="4" w:space="0" w:color="auto"/>
            </w:tcBorders>
            <w:vAlign w:val="center"/>
            <w:hideMark/>
          </w:tcPr>
          <w:p w14:paraId="7E12112D" w14:textId="77777777" w:rsidR="00B401EB" w:rsidRPr="00DD5A75" w:rsidRDefault="00B401EB" w:rsidP="00B401EB">
            <w:pPr>
              <w:spacing w:after="0" w:line="240" w:lineRule="auto"/>
              <w:jc w:val="center"/>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 xml:space="preserve">Plan (t) </w:t>
            </w:r>
          </w:p>
        </w:tc>
        <w:tc>
          <w:tcPr>
            <w:tcW w:w="1837" w:type="dxa"/>
            <w:tcBorders>
              <w:top w:val="nil"/>
              <w:left w:val="nil"/>
              <w:bottom w:val="single" w:sz="4" w:space="0" w:color="auto"/>
              <w:right w:val="single" w:sz="4" w:space="0" w:color="auto"/>
            </w:tcBorders>
            <w:vAlign w:val="center"/>
            <w:hideMark/>
          </w:tcPr>
          <w:p w14:paraId="1629D779" w14:textId="77777777" w:rsidR="00B401EB" w:rsidRPr="00DD5A75" w:rsidRDefault="00B401EB" w:rsidP="00B401EB">
            <w:pPr>
              <w:spacing w:after="0" w:line="240" w:lineRule="auto"/>
              <w:jc w:val="center"/>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Povećanje / smanjenje</w:t>
            </w:r>
          </w:p>
        </w:tc>
        <w:tc>
          <w:tcPr>
            <w:tcW w:w="1837" w:type="dxa"/>
            <w:tcBorders>
              <w:top w:val="nil"/>
              <w:left w:val="nil"/>
              <w:bottom w:val="single" w:sz="4" w:space="0" w:color="auto"/>
              <w:right w:val="single" w:sz="4" w:space="0" w:color="auto"/>
            </w:tcBorders>
            <w:vAlign w:val="center"/>
            <w:hideMark/>
          </w:tcPr>
          <w:p w14:paraId="5E3BF4A1" w14:textId="77777777" w:rsidR="00B401EB" w:rsidRPr="00DD5A75" w:rsidRDefault="00B401EB" w:rsidP="00B401EB">
            <w:pPr>
              <w:spacing w:after="0" w:line="240" w:lineRule="auto"/>
              <w:jc w:val="center"/>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Novi plan (t)</w:t>
            </w:r>
          </w:p>
        </w:tc>
      </w:tr>
      <w:tr w:rsidR="00B401EB" w:rsidRPr="00DD5A75" w14:paraId="5D3CBBBC" w14:textId="77777777" w:rsidTr="00B401EB">
        <w:trPr>
          <w:gridAfter w:val="1"/>
          <w:wAfter w:w="48" w:type="dxa"/>
          <w:trHeight w:val="234"/>
          <w:jc w:val="center"/>
        </w:trPr>
        <w:tc>
          <w:tcPr>
            <w:tcW w:w="3828" w:type="dxa"/>
            <w:tcBorders>
              <w:top w:val="nil"/>
              <w:left w:val="single" w:sz="4" w:space="0" w:color="auto"/>
              <w:bottom w:val="single" w:sz="4" w:space="0" w:color="auto"/>
              <w:right w:val="single" w:sz="4" w:space="0" w:color="auto"/>
            </w:tcBorders>
            <w:vAlign w:val="center"/>
            <w:hideMark/>
          </w:tcPr>
          <w:p w14:paraId="409E70E7" w14:textId="77777777" w:rsidR="00B401EB" w:rsidRPr="00DD5A75" w:rsidRDefault="00B401EB" w:rsidP="00B401EB">
            <w:pPr>
              <w:spacing w:after="0" w:line="240" w:lineRule="auto"/>
              <w:jc w:val="center"/>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1</w:t>
            </w:r>
          </w:p>
        </w:tc>
        <w:tc>
          <w:tcPr>
            <w:tcW w:w="1837" w:type="dxa"/>
            <w:tcBorders>
              <w:top w:val="nil"/>
              <w:left w:val="nil"/>
              <w:bottom w:val="single" w:sz="4" w:space="0" w:color="auto"/>
              <w:right w:val="single" w:sz="4" w:space="0" w:color="auto"/>
            </w:tcBorders>
            <w:vAlign w:val="center"/>
            <w:hideMark/>
          </w:tcPr>
          <w:p w14:paraId="195E3120" w14:textId="77777777" w:rsidR="00B401EB" w:rsidRPr="00DD5A75" w:rsidRDefault="00B401EB" w:rsidP="00B401EB">
            <w:pPr>
              <w:spacing w:after="0" w:line="240" w:lineRule="auto"/>
              <w:jc w:val="center"/>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2</w:t>
            </w:r>
          </w:p>
        </w:tc>
        <w:tc>
          <w:tcPr>
            <w:tcW w:w="1837" w:type="dxa"/>
            <w:tcBorders>
              <w:top w:val="nil"/>
              <w:left w:val="nil"/>
              <w:bottom w:val="single" w:sz="4" w:space="0" w:color="auto"/>
              <w:right w:val="single" w:sz="4" w:space="0" w:color="auto"/>
            </w:tcBorders>
            <w:vAlign w:val="center"/>
            <w:hideMark/>
          </w:tcPr>
          <w:p w14:paraId="4D8F5EFB" w14:textId="77777777" w:rsidR="00B401EB" w:rsidRPr="00DD5A75" w:rsidRDefault="00B401EB" w:rsidP="00B401EB">
            <w:pPr>
              <w:spacing w:after="0" w:line="240" w:lineRule="auto"/>
              <w:jc w:val="center"/>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3</w:t>
            </w:r>
          </w:p>
        </w:tc>
        <w:tc>
          <w:tcPr>
            <w:tcW w:w="1837" w:type="dxa"/>
            <w:tcBorders>
              <w:top w:val="nil"/>
              <w:left w:val="nil"/>
              <w:bottom w:val="single" w:sz="4" w:space="0" w:color="auto"/>
              <w:right w:val="single" w:sz="4" w:space="0" w:color="auto"/>
            </w:tcBorders>
            <w:vAlign w:val="center"/>
            <w:hideMark/>
          </w:tcPr>
          <w:p w14:paraId="103BB288" w14:textId="77777777" w:rsidR="00B401EB" w:rsidRPr="00DD5A75" w:rsidRDefault="00B401EB" w:rsidP="00B401EB">
            <w:pPr>
              <w:spacing w:after="0" w:line="240" w:lineRule="auto"/>
              <w:jc w:val="center"/>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4</w:t>
            </w:r>
          </w:p>
        </w:tc>
      </w:tr>
      <w:tr w:rsidR="00B401EB" w:rsidRPr="00DD5A75" w14:paraId="77E21433" w14:textId="77777777" w:rsidTr="00B401EB">
        <w:trPr>
          <w:gridAfter w:val="1"/>
          <w:wAfter w:w="48" w:type="dxa"/>
          <w:trHeight w:val="234"/>
          <w:jc w:val="center"/>
        </w:trPr>
        <w:tc>
          <w:tcPr>
            <w:tcW w:w="3828" w:type="dxa"/>
            <w:tcBorders>
              <w:top w:val="nil"/>
              <w:left w:val="single" w:sz="4" w:space="0" w:color="auto"/>
              <w:bottom w:val="single" w:sz="4" w:space="0" w:color="auto"/>
              <w:right w:val="single" w:sz="4" w:space="0" w:color="auto"/>
            </w:tcBorders>
            <w:vAlign w:val="bottom"/>
            <w:hideMark/>
          </w:tcPr>
          <w:p w14:paraId="7DFAFB34" w14:textId="77777777" w:rsidR="00B401EB" w:rsidRPr="00DD5A75" w:rsidRDefault="00B401EB" w:rsidP="00B401EB">
            <w:pPr>
              <w:spacing w:after="0" w:line="240" w:lineRule="auto"/>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PRIHODI UKUPNO</w:t>
            </w:r>
          </w:p>
        </w:tc>
        <w:tc>
          <w:tcPr>
            <w:tcW w:w="1837" w:type="dxa"/>
            <w:tcBorders>
              <w:top w:val="nil"/>
              <w:left w:val="nil"/>
              <w:bottom w:val="single" w:sz="4" w:space="0" w:color="auto"/>
              <w:right w:val="single" w:sz="4" w:space="0" w:color="auto"/>
            </w:tcBorders>
            <w:vAlign w:val="bottom"/>
            <w:hideMark/>
          </w:tcPr>
          <w:p w14:paraId="2083E6EA" w14:textId="77777777" w:rsidR="00B401EB" w:rsidRPr="00DD5A75" w:rsidRDefault="00B401EB" w:rsidP="00B401EB">
            <w:pPr>
              <w:spacing w:after="0" w:line="240" w:lineRule="auto"/>
              <w:jc w:val="right"/>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5.428.472,24</w:t>
            </w:r>
          </w:p>
        </w:tc>
        <w:tc>
          <w:tcPr>
            <w:tcW w:w="1837" w:type="dxa"/>
            <w:tcBorders>
              <w:top w:val="nil"/>
              <w:left w:val="nil"/>
              <w:bottom w:val="single" w:sz="4" w:space="0" w:color="auto"/>
              <w:right w:val="single" w:sz="4" w:space="0" w:color="auto"/>
            </w:tcBorders>
            <w:vAlign w:val="bottom"/>
          </w:tcPr>
          <w:p w14:paraId="7F3E5D92" w14:textId="77777777" w:rsidR="00B401EB" w:rsidRPr="00DD5A75" w:rsidRDefault="00B401EB" w:rsidP="00B401EB">
            <w:pPr>
              <w:spacing w:after="0" w:line="240" w:lineRule="auto"/>
              <w:jc w:val="right"/>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427.693,13</w:t>
            </w:r>
          </w:p>
        </w:tc>
        <w:tc>
          <w:tcPr>
            <w:tcW w:w="1837" w:type="dxa"/>
            <w:tcBorders>
              <w:top w:val="nil"/>
              <w:left w:val="nil"/>
              <w:bottom w:val="single" w:sz="4" w:space="0" w:color="auto"/>
              <w:right w:val="single" w:sz="4" w:space="0" w:color="auto"/>
            </w:tcBorders>
            <w:vAlign w:val="bottom"/>
          </w:tcPr>
          <w:p w14:paraId="16989D95" w14:textId="77777777" w:rsidR="00B401EB" w:rsidRPr="00DD5A75" w:rsidRDefault="00B401EB" w:rsidP="00B401EB">
            <w:pPr>
              <w:spacing w:after="0" w:line="240" w:lineRule="auto"/>
              <w:jc w:val="right"/>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5.856.165,37</w:t>
            </w:r>
          </w:p>
        </w:tc>
      </w:tr>
      <w:tr w:rsidR="00B401EB" w:rsidRPr="00DD5A75" w14:paraId="1BFC1429" w14:textId="77777777" w:rsidTr="00B401EB">
        <w:trPr>
          <w:gridAfter w:val="1"/>
          <w:wAfter w:w="48" w:type="dxa"/>
          <w:trHeight w:val="234"/>
          <w:jc w:val="center"/>
        </w:trPr>
        <w:tc>
          <w:tcPr>
            <w:tcW w:w="3828" w:type="dxa"/>
            <w:tcBorders>
              <w:top w:val="nil"/>
              <w:left w:val="single" w:sz="4" w:space="0" w:color="auto"/>
              <w:bottom w:val="single" w:sz="4" w:space="0" w:color="auto"/>
              <w:right w:val="single" w:sz="4" w:space="0" w:color="auto"/>
            </w:tcBorders>
            <w:vAlign w:val="bottom"/>
            <w:hideMark/>
          </w:tcPr>
          <w:p w14:paraId="372DD5C6" w14:textId="77777777" w:rsidR="00B401EB" w:rsidRPr="00DD5A75" w:rsidRDefault="00B401EB" w:rsidP="00B401EB">
            <w:pPr>
              <w:spacing w:after="0" w:line="240" w:lineRule="auto"/>
              <w:rPr>
                <w:rFonts w:ascii="Aptos" w:eastAsia="Times New Roman" w:hAnsi="Aptos" w:cs="Times New Roman"/>
                <w:kern w:val="0"/>
                <w:sz w:val="20"/>
                <w:szCs w:val="20"/>
                <w:lang w:eastAsia="hr-HR"/>
                <w14:ligatures w14:val="none"/>
              </w:rPr>
            </w:pPr>
            <w:r w:rsidRPr="00DD5A75">
              <w:rPr>
                <w:rFonts w:ascii="Aptos" w:eastAsia="Times New Roman" w:hAnsi="Aptos" w:cs="Times New Roman"/>
                <w:kern w:val="0"/>
                <w:sz w:val="20"/>
                <w:szCs w:val="20"/>
                <w:lang w:eastAsia="hr-HR"/>
                <w14:ligatures w14:val="none"/>
              </w:rPr>
              <w:t>6 Prihodi poslovanja</w:t>
            </w:r>
          </w:p>
        </w:tc>
        <w:tc>
          <w:tcPr>
            <w:tcW w:w="1837" w:type="dxa"/>
            <w:tcBorders>
              <w:top w:val="nil"/>
              <w:left w:val="nil"/>
              <w:bottom w:val="single" w:sz="4" w:space="0" w:color="auto"/>
              <w:right w:val="single" w:sz="4" w:space="0" w:color="auto"/>
            </w:tcBorders>
            <w:vAlign w:val="bottom"/>
            <w:hideMark/>
          </w:tcPr>
          <w:p w14:paraId="746EE079" w14:textId="77777777" w:rsidR="00B401EB" w:rsidRPr="00DD5A75" w:rsidRDefault="00B401EB" w:rsidP="00B401EB">
            <w:pPr>
              <w:spacing w:after="0" w:line="240" w:lineRule="auto"/>
              <w:jc w:val="right"/>
              <w:rPr>
                <w:rFonts w:ascii="Aptos" w:eastAsia="Times New Roman" w:hAnsi="Aptos" w:cs="Times New Roman"/>
                <w:kern w:val="0"/>
                <w:sz w:val="20"/>
                <w:szCs w:val="20"/>
                <w:lang w:eastAsia="hr-HR"/>
                <w14:ligatures w14:val="none"/>
              </w:rPr>
            </w:pPr>
            <w:r w:rsidRPr="00DD5A75">
              <w:rPr>
                <w:rFonts w:ascii="Aptos" w:eastAsia="Times New Roman" w:hAnsi="Aptos" w:cs="Times New Roman"/>
                <w:kern w:val="0"/>
                <w:sz w:val="20"/>
                <w:szCs w:val="20"/>
                <w:lang w:eastAsia="hr-HR"/>
                <w14:ligatures w14:val="none"/>
              </w:rPr>
              <w:t>5.250.415,28</w:t>
            </w:r>
          </w:p>
        </w:tc>
        <w:tc>
          <w:tcPr>
            <w:tcW w:w="1837" w:type="dxa"/>
            <w:tcBorders>
              <w:top w:val="nil"/>
              <w:left w:val="nil"/>
              <w:bottom w:val="single" w:sz="4" w:space="0" w:color="auto"/>
              <w:right w:val="single" w:sz="4" w:space="0" w:color="auto"/>
            </w:tcBorders>
          </w:tcPr>
          <w:p w14:paraId="5CA6701A" w14:textId="77777777" w:rsidR="00B401EB" w:rsidRPr="00DD5A75" w:rsidRDefault="00B401EB" w:rsidP="00B401EB">
            <w:pPr>
              <w:spacing w:after="0" w:line="240" w:lineRule="auto"/>
              <w:jc w:val="right"/>
              <w:rPr>
                <w:rFonts w:ascii="Aptos" w:eastAsia="Times New Roman" w:hAnsi="Aptos" w:cs="Times New Roman"/>
                <w:kern w:val="0"/>
                <w:sz w:val="20"/>
                <w:szCs w:val="20"/>
                <w:lang w:eastAsia="hr-HR"/>
                <w14:ligatures w14:val="none"/>
              </w:rPr>
            </w:pPr>
            <w:r w:rsidRPr="00DD5A75">
              <w:rPr>
                <w:rFonts w:ascii="Aptos" w:hAnsi="Aptos" w:cs="Times New Roman"/>
                <w:sz w:val="20"/>
                <w:szCs w:val="20"/>
              </w:rPr>
              <w:t>397.693,13</w:t>
            </w:r>
          </w:p>
        </w:tc>
        <w:tc>
          <w:tcPr>
            <w:tcW w:w="1837" w:type="dxa"/>
            <w:tcBorders>
              <w:top w:val="nil"/>
              <w:left w:val="nil"/>
              <w:bottom w:val="single" w:sz="4" w:space="0" w:color="auto"/>
              <w:right w:val="single" w:sz="4" w:space="0" w:color="auto"/>
            </w:tcBorders>
            <w:vAlign w:val="bottom"/>
          </w:tcPr>
          <w:p w14:paraId="78276FE1" w14:textId="77777777" w:rsidR="00B401EB" w:rsidRPr="00DD5A75" w:rsidRDefault="00B401EB" w:rsidP="00B401EB">
            <w:pPr>
              <w:spacing w:after="0" w:line="240" w:lineRule="auto"/>
              <w:jc w:val="right"/>
              <w:rPr>
                <w:rFonts w:ascii="Aptos" w:eastAsia="Times New Roman" w:hAnsi="Aptos" w:cs="Times New Roman"/>
                <w:kern w:val="0"/>
                <w:sz w:val="20"/>
                <w:szCs w:val="20"/>
                <w:lang w:eastAsia="hr-HR"/>
                <w14:ligatures w14:val="none"/>
              </w:rPr>
            </w:pPr>
            <w:r w:rsidRPr="00DD5A75">
              <w:rPr>
                <w:rFonts w:ascii="Aptos" w:hAnsi="Aptos" w:cs="Times New Roman"/>
                <w:sz w:val="20"/>
                <w:szCs w:val="20"/>
              </w:rPr>
              <w:t>5.648.108,41</w:t>
            </w:r>
          </w:p>
        </w:tc>
      </w:tr>
      <w:tr w:rsidR="00B401EB" w:rsidRPr="00DD5A75" w14:paraId="54ECE659" w14:textId="77777777" w:rsidTr="00B401EB">
        <w:trPr>
          <w:gridAfter w:val="1"/>
          <w:wAfter w:w="48" w:type="dxa"/>
          <w:trHeight w:val="234"/>
          <w:jc w:val="center"/>
        </w:trPr>
        <w:tc>
          <w:tcPr>
            <w:tcW w:w="3828" w:type="dxa"/>
            <w:tcBorders>
              <w:top w:val="nil"/>
              <w:left w:val="single" w:sz="4" w:space="0" w:color="auto"/>
              <w:bottom w:val="single" w:sz="4" w:space="0" w:color="auto"/>
              <w:right w:val="single" w:sz="4" w:space="0" w:color="auto"/>
            </w:tcBorders>
            <w:vAlign w:val="bottom"/>
            <w:hideMark/>
          </w:tcPr>
          <w:p w14:paraId="309E2177" w14:textId="77777777" w:rsidR="00B401EB" w:rsidRPr="00DD5A75" w:rsidRDefault="00B401EB" w:rsidP="00B401EB">
            <w:pPr>
              <w:spacing w:after="0" w:line="240" w:lineRule="auto"/>
              <w:rPr>
                <w:rFonts w:ascii="Aptos" w:eastAsia="Times New Roman" w:hAnsi="Aptos" w:cs="Times New Roman"/>
                <w:kern w:val="0"/>
                <w:sz w:val="20"/>
                <w:szCs w:val="20"/>
                <w:lang w:eastAsia="hr-HR"/>
                <w14:ligatures w14:val="none"/>
              </w:rPr>
            </w:pPr>
            <w:r w:rsidRPr="00DD5A75">
              <w:rPr>
                <w:rFonts w:ascii="Aptos" w:eastAsia="Times New Roman" w:hAnsi="Aptos" w:cs="Times New Roman"/>
                <w:kern w:val="0"/>
                <w:sz w:val="20"/>
                <w:szCs w:val="20"/>
                <w:lang w:eastAsia="hr-HR"/>
                <w14:ligatures w14:val="none"/>
              </w:rPr>
              <w:t>7 Prihodi od prodaje nefinancijske imovine</w:t>
            </w:r>
          </w:p>
        </w:tc>
        <w:tc>
          <w:tcPr>
            <w:tcW w:w="1837" w:type="dxa"/>
            <w:tcBorders>
              <w:top w:val="nil"/>
              <w:left w:val="nil"/>
              <w:bottom w:val="single" w:sz="4" w:space="0" w:color="auto"/>
              <w:right w:val="single" w:sz="4" w:space="0" w:color="auto"/>
            </w:tcBorders>
            <w:vAlign w:val="bottom"/>
            <w:hideMark/>
          </w:tcPr>
          <w:p w14:paraId="3D76B164" w14:textId="77777777" w:rsidR="00B401EB" w:rsidRPr="00DD5A75" w:rsidRDefault="00B401EB" w:rsidP="00B401EB">
            <w:pPr>
              <w:spacing w:after="0" w:line="240" w:lineRule="auto"/>
              <w:jc w:val="right"/>
              <w:rPr>
                <w:rFonts w:ascii="Aptos" w:eastAsia="Times New Roman" w:hAnsi="Aptos" w:cs="Times New Roman"/>
                <w:kern w:val="0"/>
                <w:sz w:val="20"/>
                <w:szCs w:val="20"/>
                <w:lang w:eastAsia="hr-HR"/>
                <w14:ligatures w14:val="none"/>
              </w:rPr>
            </w:pPr>
            <w:r w:rsidRPr="00DD5A75">
              <w:rPr>
                <w:rFonts w:ascii="Aptos" w:eastAsia="Times New Roman" w:hAnsi="Aptos" w:cs="Times New Roman"/>
                <w:kern w:val="0"/>
                <w:sz w:val="20"/>
                <w:szCs w:val="20"/>
                <w:lang w:eastAsia="hr-HR"/>
                <w14:ligatures w14:val="none"/>
              </w:rPr>
              <w:t>178.056,96</w:t>
            </w:r>
          </w:p>
        </w:tc>
        <w:tc>
          <w:tcPr>
            <w:tcW w:w="1837" w:type="dxa"/>
            <w:tcBorders>
              <w:top w:val="nil"/>
              <w:left w:val="nil"/>
              <w:bottom w:val="single" w:sz="4" w:space="0" w:color="auto"/>
              <w:right w:val="single" w:sz="4" w:space="0" w:color="auto"/>
            </w:tcBorders>
          </w:tcPr>
          <w:p w14:paraId="0D801708" w14:textId="77777777" w:rsidR="00B401EB" w:rsidRPr="00DD5A75" w:rsidRDefault="00B401EB" w:rsidP="00B401EB">
            <w:pPr>
              <w:spacing w:after="0" w:line="240" w:lineRule="auto"/>
              <w:jc w:val="right"/>
              <w:rPr>
                <w:rFonts w:ascii="Aptos" w:eastAsia="Times New Roman" w:hAnsi="Aptos" w:cs="Times New Roman"/>
                <w:kern w:val="0"/>
                <w:sz w:val="20"/>
                <w:szCs w:val="20"/>
                <w:lang w:eastAsia="hr-HR"/>
                <w14:ligatures w14:val="none"/>
              </w:rPr>
            </w:pPr>
            <w:r w:rsidRPr="00DD5A75">
              <w:rPr>
                <w:rFonts w:ascii="Aptos" w:hAnsi="Aptos" w:cs="Times New Roman"/>
                <w:sz w:val="20"/>
                <w:szCs w:val="20"/>
              </w:rPr>
              <w:t>30.000,00</w:t>
            </w:r>
          </w:p>
        </w:tc>
        <w:tc>
          <w:tcPr>
            <w:tcW w:w="1837" w:type="dxa"/>
            <w:tcBorders>
              <w:top w:val="nil"/>
              <w:left w:val="nil"/>
              <w:bottom w:val="single" w:sz="4" w:space="0" w:color="auto"/>
              <w:right w:val="single" w:sz="4" w:space="0" w:color="auto"/>
            </w:tcBorders>
            <w:vAlign w:val="bottom"/>
          </w:tcPr>
          <w:p w14:paraId="06004F3F" w14:textId="77777777" w:rsidR="00B401EB" w:rsidRPr="00DD5A75" w:rsidRDefault="00B401EB" w:rsidP="00B401EB">
            <w:pPr>
              <w:spacing w:after="0" w:line="240" w:lineRule="auto"/>
              <w:jc w:val="right"/>
              <w:rPr>
                <w:rFonts w:ascii="Aptos" w:eastAsia="Times New Roman" w:hAnsi="Aptos" w:cs="Times New Roman"/>
                <w:kern w:val="0"/>
                <w:sz w:val="20"/>
                <w:szCs w:val="20"/>
                <w:lang w:eastAsia="hr-HR"/>
                <w14:ligatures w14:val="none"/>
              </w:rPr>
            </w:pPr>
            <w:r w:rsidRPr="00DD5A75">
              <w:rPr>
                <w:rFonts w:ascii="Aptos" w:hAnsi="Aptos" w:cs="Times New Roman"/>
                <w:sz w:val="20"/>
                <w:szCs w:val="20"/>
              </w:rPr>
              <w:t>208.056,96</w:t>
            </w:r>
          </w:p>
        </w:tc>
      </w:tr>
      <w:tr w:rsidR="00B401EB" w:rsidRPr="00DD5A75" w14:paraId="78E1E776" w14:textId="77777777" w:rsidTr="00B401EB">
        <w:trPr>
          <w:gridAfter w:val="1"/>
          <w:wAfter w:w="48" w:type="dxa"/>
          <w:trHeight w:val="234"/>
          <w:jc w:val="center"/>
        </w:trPr>
        <w:tc>
          <w:tcPr>
            <w:tcW w:w="3828" w:type="dxa"/>
            <w:tcBorders>
              <w:top w:val="nil"/>
              <w:left w:val="single" w:sz="4" w:space="0" w:color="auto"/>
              <w:bottom w:val="single" w:sz="4" w:space="0" w:color="auto"/>
              <w:right w:val="single" w:sz="4" w:space="0" w:color="auto"/>
            </w:tcBorders>
            <w:vAlign w:val="bottom"/>
            <w:hideMark/>
          </w:tcPr>
          <w:p w14:paraId="1F4DC298" w14:textId="77777777" w:rsidR="00B401EB" w:rsidRPr="00DD5A75" w:rsidRDefault="00B401EB" w:rsidP="00B401EB">
            <w:pPr>
              <w:spacing w:after="0" w:line="240" w:lineRule="auto"/>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RASHODI UKUPNO</w:t>
            </w:r>
          </w:p>
        </w:tc>
        <w:tc>
          <w:tcPr>
            <w:tcW w:w="1837" w:type="dxa"/>
            <w:tcBorders>
              <w:top w:val="nil"/>
              <w:left w:val="nil"/>
              <w:bottom w:val="single" w:sz="4" w:space="0" w:color="auto"/>
              <w:right w:val="single" w:sz="4" w:space="0" w:color="auto"/>
            </w:tcBorders>
            <w:vAlign w:val="bottom"/>
            <w:hideMark/>
          </w:tcPr>
          <w:p w14:paraId="052F0808" w14:textId="77777777" w:rsidR="00B401EB" w:rsidRPr="00DD5A75" w:rsidRDefault="00B401EB" w:rsidP="00B401EB">
            <w:pPr>
              <w:spacing w:after="0" w:line="240" w:lineRule="auto"/>
              <w:jc w:val="right"/>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5.611.513,75</w:t>
            </w:r>
          </w:p>
        </w:tc>
        <w:tc>
          <w:tcPr>
            <w:tcW w:w="1837" w:type="dxa"/>
            <w:tcBorders>
              <w:top w:val="nil"/>
              <w:left w:val="nil"/>
              <w:bottom w:val="single" w:sz="4" w:space="0" w:color="auto"/>
              <w:right w:val="single" w:sz="4" w:space="0" w:color="auto"/>
            </w:tcBorders>
            <w:vAlign w:val="bottom"/>
          </w:tcPr>
          <w:p w14:paraId="7853C0F7" w14:textId="77777777" w:rsidR="00B401EB" w:rsidRPr="00DD5A75" w:rsidRDefault="00B401EB" w:rsidP="00B401EB">
            <w:pPr>
              <w:spacing w:after="0" w:line="240" w:lineRule="auto"/>
              <w:jc w:val="right"/>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427.693,13</w:t>
            </w:r>
          </w:p>
        </w:tc>
        <w:tc>
          <w:tcPr>
            <w:tcW w:w="1837" w:type="dxa"/>
            <w:tcBorders>
              <w:top w:val="nil"/>
              <w:left w:val="nil"/>
              <w:bottom w:val="single" w:sz="4" w:space="0" w:color="auto"/>
              <w:right w:val="single" w:sz="4" w:space="0" w:color="auto"/>
            </w:tcBorders>
            <w:vAlign w:val="bottom"/>
          </w:tcPr>
          <w:p w14:paraId="401ECE6C" w14:textId="77777777" w:rsidR="00B401EB" w:rsidRPr="00DD5A75" w:rsidRDefault="00B401EB" w:rsidP="00B401EB">
            <w:pPr>
              <w:spacing w:after="0" w:line="240" w:lineRule="auto"/>
              <w:jc w:val="right"/>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6.039.206,88</w:t>
            </w:r>
          </w:p>
        </w:tc>
      </w:tr>
      <w:tr w:rsidR="00B401EB" w:rsidRPr="00DD5A75" w14:paraId="4B895385" w14:textId="77777777" w:rsidTr="00B401EB">
        <w:trPr>
          <w:gridAfter w:val="1"/>
          <w:wAfter w:w="48" w:type="dxa"/>
          <w:trHeight w:val="234"/>
          <w:jc w:val="center"/>
        </w:trPr>
        <w:tc>
          <w:tcPr>
            <w:tcW w:w="3828" w:type="dxa"/>
            <w:tcBorders>
              <w:top w:val="nil"/>
              <w:left w:val="single" w:sz="4" w:space="0" w:color="auto"/>
              <w:bottom w:val="single" w:sz="4" w:space="0" w:color="auto"/>
              <w:right w:val="single" w:sz="4" w:space="0" w:color="auto"/>
            </w:tcBorders>
            <w:vAlign w:val="bottom"/>
            <w:hideMark/>
          </w:tcPr>
          <w:p w14:paraId="0D799F18" w14:textId="77777777" w:rsidR="00B401EB" w:rsidRPr="00DD5A75" w:rsidRDefault="00B401EB" w:rsidP="00B401EB">
            <w:pPr>
              <w:spacing w:after="0" w:line="240" w:lineRule="auto"/>
              <w:rPr>
                <w:rFonts w:ascii="Aptos" w:eastAsia="Times New Roman" w:hAnsi="Aptos" w:cs="Times New Roman"/>
                <w:kern w:val="0"/>
                <w:sz w:val="20"/>
                <w:szCs w:val="20"/>
                <w:lang w:eastAsia="hr-HR"/>
                <w14:ligatures w14:val="none"/>
              </w:rPr>
            </w:pPr>
            <w:r w:rsidRPr="00DD5A75">
              <w:rPr>
                <w:rFonts w:ascii="Aptos" w:eastAsia="Times New Roman" w:hAnsi="Aptos" w:cs="Times New Roman"/>
                <w:kern w:val="0"/>
                <w:sz w:val="20"/>
                <w:szCs w:val="20"/>
                <w:lang w:eastAsia="hr-HR"/>
                <w14:ligatures w14:val="none"/>
              </w:rPr>
              <w:t>3 Rashodi poslovanja</w:t>
            </w:r>
          </w:p>
        </w:tc>
        <w:tc>
          <w:tcPr>
            <w:tcW w:w="1837" w:type="dxa"/>
            <w:tcBorders>
              <w:top w:val="nil"/>
              <w:left w:val="nil"/>
              <w:bottom w:val="single" w:sz="4" w:space="0" w:color="auto"/>
              <w:right w:val="single" w:sz="4" w:space="0" w:color="auto"/>
            </w:tcBorders>
            <w:vAlign w:val="bottom"/>
            <w:hideMark/>
          </w:tcPr>
          <w:p w14:paraId="0DD90DB3" w14:textId="77777777" w:rsidR="00B401EB" w:rsidRPr="00DD5A75" w:rsidRDefault="00B401EB" w:rsidP="00B401EB">
            <w:pPr>
              <w:spacing w:after="0" w:line="240" w:lineRule="auto"/>
              <w:jc w:val="right"/>
              <w:rPr>
                <w:rFonts w:ascii="Aptos" w:eastAsia="Times New Roman" w:hAnsi="Aptos" w:cs="Times New Roman"/>
                <w:kern w:val="0"/>
                <w:sz w:val="20"/>
                <w:szCs w:val="20"/>
                <w:lang w:eastAsia="hr-HR"/>
                <w14:ligatures w14:val="none"/>
              </w:rPr>
            </w:pPr>
            <w:r w:rsidRPr="00DD5A75">
              <w:rPr>
                <w:rFonts w:ascii="Aptos" w:eastAsia="Times New Roman" w:hAnsi="Aptos" w:cs="Times New Roman"/>
                <w:kern w:val="0"/>
                <w:sz w:val="20"/>
                <w:szCs w:val="20"/>
                <w:lang w:eastAsia="hr-HR"/>
                <w14:ligatures w14:val="none"/>
              </w:rPr>
              <w:t>3.131.346,08</w:t>
            </w:r>
          </w:p>
        </w:tc>
        <w:tc>
          <w:tcPr>
            <w:tcW w:w="1837" w:type="dxa"/>
            <w:tcBorders>
              <w:top w:val="nil"/>
              <w:left w:val="nil"/>
              <w:bottom w:val="single" w:sz="4" w:space="0" w:color="auto"/>
              <w:right w:val="single" w:sz="4" w:space="0" w:color="auto"/>
            </w:tcBorders>
          </w:tcPr>
          <w:p w14:paraId="5AEF456C" w14:textId="77777777" w:rsidR="00B401EB" w:rsidRPr="00DD5A75" w:rsidRDefault="00B401EB" w:rsidP="00B401EB">
            <w:pPr>
              <w:spacing w:after="0" w:line="240" w:lineRule="auto"/>
              <w:jc w:val="right"/>
              <w:rPr>
                <w:rFonts w:ascii="Aptos" w:eastAsia="Times New Roman" w:hAnsi="Aptos" w:cs="Times New Roman"/>
                <w:kern w:val="0"/>
                <w:sz w:val="20"/>
                <w:szCs w:val="20"/>
                <w:lang w:eastAsia="hr-HR"/>
                <w14:ligatures w14:val="none"/>
              </w:rPr>
            </w:pPr>
            <w:r w:rsidRPr="00DD5A75">
              <w:rPr>
                <w:rFonts w:ascii="Aptos" w:hAnsi="Aptos" w:cs="Times New Roman"/>
                <w:sz w:val="20"/>
                <w:szCs w:val="20"/>
              </w:rPr>
              <w:t>32.085,00</w:t>
            </w:r>
          </w:p>
        </w:tc>
        <w:tc>
          <w:tcPr>
            <w:tcW w:w="1837" w:type="dxa"/>
            <w:tcBorders>
              <w:top w:val="nil"/>
              <w:left w:val="nil"/>
              <w:bottom w:val="single" w:sz="4" w:space="0" w:color="auto"/>
              <w:right w:val="single" w:sz="4" w:space="0" w:color="auto"/>
            </w:tcBorders>
            <w:vAlign w:val="bottom"/>
          </w:tcPr>
          <w:p w14:paraId="28471F52" w14:textId="77777777" w:rsidR="00B401EB" w:rsidRPr="00DD5A75" w:rsidRDefault="00B401EB" w:rsidP="00B401EB">
            <w:pPr>
              <w:spacing w:after="0" w:line="240" w:lineRule="auto"/>
              <w:jc w:val="right"/>
              <w:rPr>
                <w:rFonts w:ascii="Aptos" w:eastAsia="Times New Roman" w:hAnsi="Aptos" w:cs="Times New Roman"/>
                <w:kern w:val="0"/>
                <w:sz w:val="20"/>
                <w:szCs w:val="20"/>
                <w:lang w:eastAsia="hr-HR"/>
                <w14:ligatures w14:val="none"/>
              </w:rPr>
            </w:pPr>
            <w:r w:rsidRPr="00DD5A75">
              <w:rPr>
                <w:rFonts w:ascii="Aptos" w:hAnsi="Aptos" w:cs="Times New Roman"/>
                <w:sz w:val="20"/>
                <w:szCs w:val="20"/>
              </w:rPr>
              <w:t>3.163.431,08</w:t>
            </w:r>
          </w:p>
        </w:tc>
      </w:tr>
      <w:tr w:rsidR="00B401EB" w:rsidRPr="00DD5A75" w14:paraId="140F4292" w14:textId="77777777" w:rsidTr="00B401EB">
        <w:trPr>
          <w:gridAfter w:val="1"/>
          <w:wAfter w:w="48" w:type="dxa"/>
          <w:trHeight w:val="234"/>
          <w:jc w:val="center"/>
        </w:trPr>
        <w:tc>
          <w:tcPr>
            <w:tcW w:w="3828" w:type="dxa"/>
            <w:tcBorders>
              <w:top w:val="nil"/>
              <w:left w:val="single" w:sz="4" w:space="0" w:color="auto"/>
              <w:bottom w:val="single" w:sz="4" w:space="0" w:color="auto"/>
              <w:right w:val="single" w:sz="4" w:space="0" w:color="auto"/>
            </w:tcBorders>
            <w:vAlign w:val="bottom"/>
            <w:hideMark/>
          </w:tcPr>
          <w:p w14:paraId="6E560123" w14:textId="77777777" w:rsidR="00B401EB" w:rsidRPr="00DD5A75" w:rsidRDefault="00B401EB" w:rsidP="00B401EB">
            <w:pPr>
              <w:spacing w:after="0" w:line="240" w:lineRule="auto"/>
              <w:rPr>
                <w:rFonts w:ascii="Aptos" w:eastAsia="Times New Roman" w:hAnsi="Aptos" w:cs="Times New Roman"/>
                <w:kern w:val="0"/>
                <w:sz w:val="20"/>
                <w:szCs w:val="20"/>
                <w:lang w:eastAsia="hr-HR"/>
                <w14:ligatures w14:val="none"/>
              </w:rPr>
            </w:pPr>
            <w:r w:rsidRPr="00DD5A75">
              <w:rPr>
                <w:rFonts w:ascii="Aptos" w:eastAsia="Times New Roman" w:hAnsi="Aptos" w:cs="Times New Roman"/>
                <w:kern w:val="0"/>
                <w:sz w:val="20"/>
                <w:szCs w:val="20"/>
                <w:lang w:eastAsia="hr-HR"/>
                <w14:ligatures w14:val="none"/>
              </w:rPr>
              <w:t>4 Rashodi za nabavu nefinancijske imovine</w:t>
            </w:r>
          </w:p>
        </w:tc>
        <w:tc>
          <w:tcPr>
            <w:tcW w:w="1837" w:type="dxa"/>
            <w:tcBorders>
              <w:top w:val="nil"/>
              <w:left w:val="nil"/>
              <w:bottom w:val="single" w:sz="4" w:space="0" w:color="auto"/>
              <w:right w:val="single" w:sz="4" w:space="0" w:color="auto"/>
            </w:tcBorders>
            <w:vAlign w:val="bottom"/>
            <w:hideMark/>
          </w:tcPr>
          <w:p w14:paraId="74768429" w14:textId="77777777" w:rsidR="00B401EB" w:rsidRPr="00DD5A75" w:rsidRDefault="00B401EB" w:rsidP="00B401EB">
            <w:pPr>
              <w:spacing w:after="0" w:line="240" w:lineRule="auto"/>
              <w:jc w:val="right"/>
              <w:rPr>
                <w:rFonts w:ascii="Aptos" w:eastAsia="Times New Roman" w:hAnsi="Aptos" w:cs="Times New Roman"/>
                <w:kern w:val="0"/>
                <w:sz w:val="20"/>
                <w:szCs w:val="20"/>
                <w:lang w:eastAsia="hr-HR"/>
                <w14:ligatures w14:val="none"/>
              </w:rPr>
            </w:pPr>
            <w:r w:rsidRPr="00DD5A75">
              <w:rPr>
                <w:rFonts w:ascii="Aptos" w:eastAsia="Times New Roman" w:hAnsi="Aptos" w:cs="Times New Roman"/>
                <w:kern w:val="0"/>
                <w:sz w:val="20"/>
                <w:szCs w:val="20"/>
                <w:lang w:eastAsia="hr-HR"/>
                <w14:ligatures w14:val="none"/>
              </w:rPr>
              <w:t>2.480.167,67</w:t>
            </w:r>
          </w:p>
        </w:tc>
        <w:tc>
          <w:tcPr>
            <w:tcW w:w="1837" w:type="dxa"/>
            <w:tcBorders>
              <w:top w:val="nil"/>
              <w:left w:val="nil"/>
              <w:bottom w:val="single" w:sz="4" w:space="0" w:color="auto"/>
              <w:right w:val="single" w:sz="4" w:space="0" w:color="auto"/>
            </w:tcBorders>
          </w:tcPr>
          <w:p w14:paraId="01B92131" w14:textId="77777777" w:rsidR="00B401EB" w:rsidRPr="00DD5A75" w:rsidRDefault="00B401EB" w:rsidP="00B401EB">
            <w:pPr>
              <w:spacing w:after="0" w:line="240" w:lineRule="auto"/>
              <w:jc w:val="right"/>
              <w:rPr>
                <w:rFonts w:ascii="Aptos" w:eastAsia="Times New Roman" w:hAnsi="Aptos" w:cs="Times New Roman"/>
                <w:kern w:val="0"/>
                <w:sz w:val="20"/>
                <w:szCs w:val="20"/>
                <w:lang w:eastAsia="hr-HR"/>
                <w14:ligatures w14:val="none"/>
              </w:rPr>
            </w:pPr>
            <w:r w:rsidRPr="00DD5A75">
              <w:rPr>
                <w:rFonts w:ascii="Aptos" w:hAnsi="Aptos" w:cs="Times New Roman"/>
                <w:sz w:val="20"/>
                <w:szCs w:val="20"/>
              </w:rPr>
              <w:t>395.608,13</w:t>
            </w:r>
          </w:p>
        </w:tc>
        <w:tc>
          <w:tcPr>
            <w:tcW w:w="1837" w:type="dxa"/>
            <w:tcBorders>
              <w:top w:val="nil"/>
              <w:left w:val="nil"/>
              <w:bottom w:val="single" w:sz="4" w:space="0" w:color="auto"/>
              <w:right w:val="single" w:sz="4" w:space="0" w:color="auto"/>
            </w:tcBorders>
            <w:vAlign w:val="bottom"/>
          </w:tcPr>
          <w:p w14:paraId="363B17DD" w14:textId="77777777" w:rsidR="00B401EB" w:rsidRPr="00DD5A75" w:rsidRDefault="00B401EB" w:rsidP="00B401EB">
            <w:pPr>
              <w:spacing w:after="0" w:line="240" w:lineRule="auto"/>
              <w:jc w:val="right"/>
              <w:rPr>
                <w:rFonts w:ascii="Aptos" w:eastAsia="Times New Roman" w:hAnsi="Aptos" w:cs="Times New Roman"/>
                <w:kern w:val="0"/>
                <w:sz w:val="20"/>
                <w:szCs w:val="20"/>
                <w:lang w:eastAsia="hr-HR"/>
                <w14:ligatures w14:val="none"/>
              </w:rPr>
            </w:pPr>
            <w:r w:rsidRPr="00DD5A75">
              <w:rPr>
                <w:rFonts w:ascii="Aptos" w:hAnsi="Aptos" w:cs="Times New Roman"/>
                <w:sz w:val="20"/>
                <w:szCs w:val="20"/>
              </w:rPr>
              <w:t>2.875.775,80</w:t>
            </w:r>
          </w:p>
        </w:tc>
      </w:tr>
      <w:tr w:rsidR="00B401EB" w:rsidRPr="00DD5A75" w14:paraId="42F1ED97" w14:textId="77777777" w:rsidTr="00B401EB">
        <w:trPr>
          <w:gridAfter w:val="1"/>
          <w:wAfter w:w="48" w:type="dxa"/>
          <w:trHeight w:val="234"/>
          <w:jc w:val="center"/>
        </w:trPr>
        <w:tc>
          <w:tcPr>
            <w:tcW w:w="3828" w:type="dxa"/>
            <w:tcBorders>
              <w:top w:val="nil"/>
              <w:left w:val="single" w:sz="4" w:space="0" w:color="auto"/>
              <w:bottom w:val="single" w:sz="4" w:space="0" w:color="auto"/>
              <w:right w:val="single" w:sz="4" w:space="0" w:color="auto"/>
            </w:tcBorders>
            <w:noWrap/>
            <w:vAlign w:val="bottom"/>
            <w:hideMark/>
          </w:tcPr>
          <w:p w14:paraId="287997E2" w14:textId="77777777" w:rsidR="00B401EB" w:rsidRPr="00DD5A75" w:rsidRDefault="00B401EB" w:rsidP="00B401EB">
            <w:pPr>
              <w:spacing w:after="0" w:line="240" w:lineRule="auto"/>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RAZLIKA - VIŠAK /MANJAK</w:t>
            </w:r>
          </w:p>
        </w:tc>
        <w:tc>
          <w:tcPr>
            <w:tcW w:w="1837" w:type="dxa"/>
            <w:tcBorders>
              <w:top w:val="nil"/>
              <w:left w:val="nil"/>
              <w:bottom w:val="single" w:sz="4" w:space="0" w:color="auto"/>
              <w:right w:val="single" w:sz="4" w:space="0" w:color="auto"/>
            </w:tcBorders>
            <w:noWrap/>
            <w:vAlign w:val="bottom"/>
            <w:hideMark/>
          </w:tcPr>
          <w:p w14:paraId="5BC47F75" w14:textId="77777777" w:rsidR="00B401EB" w:rsidRPr="00DD5A75" w:rsidRDefault="00B401EB" w:rsidP="00B401EB">
            <w:pPr>
              <w:spacing w:after="0" w:line="240" w:lineRule="auto"/>
              <w:jc w:val="right"/>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-183.041,51</w:t>
            </w:r>
          </w:p>
        </w:tc>
        <w:tc>
          <w:tcPr>
            <w:tcW w:w="1837" w:type="dxa"/>
            <w:tcBorders>
              <w:top w:val="nil"/>
              <w:left w:val="nil"/>
              <w:bottom w:val="single" w:sz="4" w:space="0" w:color="auto"/>
              <w:right w:val="single" w:sz="4" w:space="0" w:color="auto"/>
            </w:tcBorders>
            <w:noWrap/>
            <w:vAlign w:val="bottom"/>
          </w:tcPr>
          <w:p w14:paraId="1C5A9ADA" w14:textId="77777777" w:rsidR="00B401EB" w:rsidRPr="00DD5A75" w:rsidRDefault="00B401EB" w:rsidP="00B401EB">
            <w:pPr>
              <w:spacing w:after="0" w:line="240" w:lineRule="auto"/>
              <w:jc w:val="right"/>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0,00</w:t>
            </w:r>
          </w:p>
        </w:tc>
        <w:tc>
          <w:tcPr>
            <w:tcW w:w="1837" w:type="dxa"/>
            <w:tcBorders>
              <w:top w:val="nil"/>
              <w:left w:val="nil"/>
              <w:bottom w:val="single" w:sz="4" w:space="0" w:color="auto"/>
              <w:right w:val="single" w:sz="4" w:space="0" w:color="auto"/>
            </w:tcBorders>
            <w:noWrap/>
            <w:vAlign w:val="bottom"/>
          </w:tcPr>
          <w:p w14:paraId="5AF34D86" w14:textId="77777777" w:rsidR="00B401EB" w:rsidRPr="00DD5A75" w:rsidRDefault="00B401EB" w:rsidP="00B401EB">
            <w:pPr>
              <w:spacing w:after="0" w:line="240" w:lineRule="auto"/>
              <w:jc w:val="right"/>
              <w:rPr>
                <w:rFonts w:ascii="Aptos" w:eastAsia="Times New Roman" w:hAnsi="Aptos" w:cs="Times New Roman"/>
                <w:b/>
                <w:bCs/>
                <w:kern w:val="0"/>
                <w:sz w:val="20"/>
                <w:szCs w:val="20"/>
                <w:lang w:eastAsia="hr-HR"/>
                <w14:ligatures w14:val="none"/>
              </w:rPr>
            </w:pPr>
            <w:r w:rsidRPr="00DD5A75">
              <w:rPr>
                <w:rFonts w:ascii="Aptos" w:eastAsia="Times New Roman" w:hAnsi="Aptos" w:cs="Times New Roman"/>
                <w:b/>
                <w:bCs/>
                <w:kern w:val="0"/>
                <w:sz w:val="20"/>
                <w:szCs w:val="20"/>
                <w:lang w:eastAsia="hr-HR"/>
                <w14:ligatures w14:val="none"/>
              </w:rPr>
              <w:t>-183.041,51</w:t>
            </w:r>
          </w:p>
        </w:tc>
      </w:tr>
    </w:tbl>
    <w:p w14:paraId="2494795D" w14:textId="77777777" w:rsidR="00B8169F" w:rsidRPr="00DD5A75" w:rsidRDefault="00B8169F" w:rsidP="00B8169F">
      <w:pPr>
        <w:pStyle w:val="Odlomakpopisa"/>
        <w:spacing w:line="276" w:lineRule="auto"/>
        <w:outlineLvl w:val="1"/>
        <w:rPr>
          <w:rFonts w:ascii="Aptos" w:hAnsi="Aptos"/>
          <w:sz w:val="22"/>
          <w:szCs w:val="22"/>
        </w:rPr>
      </w:pPr>
    </w:p>
    <w:p w14:paraId="06090691" w14:textId="77777777" w:rsidR="00B8169F" w:rsidRPr="00DD5A75" w:rsidRDefault="00B8169F" w:rsidP="00B8169F">
      <w:pPr>
        <w:pStyle w:val="Odlomakpopisa"/>
        <w:spacing w:line="276" w:lineRule="auto"/>
        <w:outlineLvl w:val="1"/>
        <w:rPr>
          <w:rFonts w:ascii="Aptos" w:hAnsi="Aptos"/>
          <w:sz w:val="22"/>
          <w:szCs w:val="22"/>
        </w:rPr>
      </w:pPr>
    </w:p>
    <w:p w14:paraId="2DFAB1E6" w14:textId="484BF21F" w:rsidR="00DB008D" w:rsidRPr="00DD5A75" w:rsidRDefault="00B8169F">
      <w:pPr>
        <w:pStyle w:val="Odlomakpopisa"/>
        <w:numPr>
          <w:ilvl w:val="1"/>
          <w:numId w:val="1"/>
        </w:numPr>
        <w:spacing w:line="276" w:lineRule="auto"/>
        <w:outlineLvl w:val="1"/>
        <w:rPr>
          <w:rFonts w:ascii="Aptos" w:hAnsi="Aptos"/>
          <w:sz w:val="22"/>
          <w:szCs w:val="22"/>
        </w:rPr>
      </w:pPr>
      <w:bookmarkStart w:id="23" w:name="_Toc215228266"/>
      <w:r w:rsidRPr="00DD5A75">
        <w:rPr>
          <w:rFonts w:ascii="Aptos" w:hAnsi="Aptos"/>
          <w:sz w:val="22"/>
          <w:szCs w:val="22"/>
        </w:rPr>
        <w:t>Ustanove i trgovačka društva</w:t>
      </w:r>
      <w:bookmarkEnd w:id="23"/>
    </w:p>
    <w:p w14:paraId="1D73F8EE" w14:textId="77777777" w:rsidR="0062055E" w:rsidRPr="00DD5A75" w:rsidRDefault="0062055E" w:rsidP="0062055E">
      <w:pPr>
        <w:spacing w:line="276" w:lineRule="auto"/>
        <w:jc w:val="both"/>
        <w:rPr>
          <w:rFonts w:ascii="Aptos" w:hAnsi="Aptos"/>
          <w:sz w:val="22"/>
          <w:szCs w:val="22"/>
        </w:rPr>
      </w:pPr>
      <w:r w:rsidRPr="00DD5A75">
        <w:rPr>
          <w:rFonts w:ascii="Aptos" w:hAnsi="Aptos"/>
          <w:sz w:val="22"/>
          <w:szCs w:val="22"/>
        </w:rPr>
        <w:t>Ustanove i tvrtke kojima je (su)osnivač Općina Kneževi Vinogradi su: </w:t>
      </w:r>
    </w:p>
    <w:p w14:paraId="05219051" w14:textId="77777777" w:rsidR="0062055E" w:rsidRPr="00DD5A75" w:rsidRDefault="0062055E">
      <w:pPr>
        <w:numPr>
          <w:ilvl w:val="0"/>
          <w:numId w:val="11"/>
        </w:numPr>
        <w:spacing w:line="276" w:lineRule="auto"/>
        <w:jc w:val="both"/>
        <w:rPr>
          <w:rFonts w:ascii="Aptos" w:hAnsi="Aptos"/>
          <w:sz w:val="22"/>
          <w:szCs w:val="22"/>
        </w:rPr>
      </w:pPr>
      <w:r w:rsidRPr="00DD5A75">
        <w:rPr>
          <w:rFonts w:ascii="Aptos" w:hAnsi="Aptos"/>
          <w:sz w:val="22"/>
          <w:szCs w:val="22"/>
        </w:rPr>
        <w:t>Dječji vrtić “ZEKO”, ustanova za predškolski odgoj i obrazovanje djece (Općina je jedni osnivač),</w:t>
      </w:r>
    </w:p>
    <w:p w14:paraId="73AA1C55" w14:textId="77378D62" w:rsidR="0062055E" w:rsidRPr="00DD5A75" w:rsidRDefault="0062055E">
      <w:pPr>
        <w:numPr>
          <w:ilvl w:val="0"/>
          <w:numId w:val="11"/>
        </w:numPr>
        <w:spacing w:line="276" w:lineRule="auto"/>
        <w:jc w:val="both"/>
        <w:rPr>
          <w:rFonts w:ascii="Aptos" w:hAnsi="Aptos"/>
          <w:sz w:val="22"/>
          <w:szCs w:val="22"/>
        </w:rPr>
      </w:pPr>
      <w:r w:rsidRPr="00DD5A75">
        <w:rPr>
          <w:rFonts w:ascii="Aptos" w:hAnsi="Aptos"/>
          <w:sz w:val="22"/>
          <w:szCs w:val="22"/>
        </w:rPr>
        <w:t>Kneževi Parkovi d.o.o., tvrtka je osnovana 2015. godine od strane Općine Kneževi Vinogradi, a bavi se gospodarstvom</w:t>
      </w:r>
      <w:r w:rsidR="00F60ABD" w:rsidRPr="00DD5A75">
        <w:rPr>
          <w:rFonts w:ascii="Aptos" w:hAnsi="Aptos"/>
          <w:sz w:val="22"/>
          <w:szCs w:val="22"/>
        </w:rPr>
        <w:t>, posebno turizmom</w:t>
      </w:r>
      <w:r w:rsidRPr="00DD5A75">
        <w:rPr>
          <w:rFonts w:ascii="Aptos" w:hAnsi="Aptos"/>
          <w:sz w:val="22"/>
          <w:szCs w:val="22"/>
        </w:rPr>
        <w:t xml:space="preserve"> i upravljanjem komunalnom infrastrukturom na području Općine Kneževi Vinogradi,</w:t>
      </w:r>
    </w:p>
    <w:p w14:paraId="600DEFD3" w14:textId="77777777" w:rsidR="0062055E" w:rsidRPr="00DD5A75" w:rsidRDefault="0062055E">
      <w:pPr>
        <w:numPr>
          <w:ilvl w:val="0"/>
          <w:numId w:val="11"/>
        </w:numPr>
        <w:spacing w:line="276" w:lineRule="auto"/>
        <w:jc w:val="both"/>
        <w:rPr>
          <w:rFonts w:ascii="Aptos" w:hAnsi="Aptos"/>
          <w:sz w:val="22"/>
          <w:szCs w:val="22"/>
        </w:rPr>
      </w:pPr>
      <w:r w:rsidRPr="00DD5A75">
        <w:rPr>
          <w:rFonts w:ascii="Aptos" w:hAnsi="Aptos"/>
          <w:sz w:val="22"/>
          <w:szCs w:val="22"/>
        </w:rPr>
        <w:t xml:space="preserve">Baranjska čistoća d.o.o. za održavanje čistoće i odlaganje komunalnog otpada osnovana je društvenim ugovorom 2005. godine od strane Općina Darda, </w:t>
      </w:r>
      <w:proofErr w:type="spellStart"/>
      <w:r w:rsidRPr="00DD5A75">
        <w:rPr>
          <w:rFonts w:ascii="Aptos" w:hAnsi="Aptos"/>
          <w:sz w:val="22"/>
          <w:szCs w:val="22"/>
        </w:rPr>
        <w:t>Čeminac</w:t>
      </w:r>
      <w:proofErr w:type="spellEnd"/>
      <w:r w:rsidRPr="00DD5A75">
        <w:rPr>
          <w:rFonts w:ascii="Aptos" w:hAnsi="Aptos"/>
          <w:sz w:val="22"/>
          <w:szCs w:val="22"/>
        </w:rPr>
        <w:t xml:space="preserve">, Kneževi Vinogradi, Bilje, Draž, Popovac, Jagodnjak i Petlovac te Grada </w:t>
      </w:r>
      <w:proofErr w:type="spellStart"/>
      <w:r w:rsidRPr="00DD5A75">
        <w:rPr>
          <w:rFonts w:ascii="Aptos" w:hAnsi="Aptos"/>
          <w:sz w:val="22"/>
          <w:szCs w:val="22"/>
        </w:rPr>
        <w:t>Belog</w:t>
      </w:r>
      <w:proofErr w:type="spellEnd"/>
      <w:r w:rsidRPr="00DD5A75">
        <w:rPr>
          <w:rFonts w:ascii="Aptos" w:hAnsi="Aptos"/>
          <w:sz w:val="22"/>
          <w:szCs w:val="22"/>
        </w:rPr>
        <w:t xml:space="preserve"> Manastira kao većinskog vlasnika, i</w:t>
      </w:r>
    </w:p>
    <w:p w14:paraId="11B650BD" w14:textId="77777777" w:rsidR="0062055E" w:rsidRPr="00DD5A75" w:rsidRDefault="0062055E">
      <w:pPr>
        <w:numPr>
          <w:ilvl w:val="0"/>
          <w:numId w:val="11"/>
        </w:numPr>
        <w:spacing w:line="276" w:lineRule="auto"/>
        <w:jc w:val="both"/>
        <w:rPr>
          <w:rFonts w:ascii="Aptos" w:hAnsi="Aptos"/>
          <w:sz w:val="22"/>
          <w:szCs w:val="22"/>
        </w:rPr>
      </w:pPr>
      <w:r w:rsidRPr="00DD5A75">
        <w:rPr>
          <w:rFonts w:ascii="Aptos" w:hAnsi="Aptos"/>
          <w:sz w:val="22"/>
          <w:szCs w:val="22"/>
        </w:rPr>
        <w:t xml:space="preserve">Baranjski Vodovod d.o.o., osnovano 2002. godine od strane Grada </w:t>
      </w:r>
      <w:proofErr w:type="spellStart"/>
      <w:r w:rsidRPr="00DD5A75">
        <w:rPr>
          <w:rFonts w:ascii="Aptos" w:hAnsi="Aptos"/>
          <w:sz w:val="22"/>
          <w:szCs w:val="22"/>
        </w:rPr>
        <w:t>Belog</w:t>
      </w:r>
      <w:proofErr w:type="spellEnd"/>
      <w:r w:rsidRPr="00DD5A75">
        <w:rPr>
          <w:rFonts w:ascii="Aptos" w:hAnsi="Aptos"/>
          <w:sz w:val="22"/>
          <w:szCs w:val="22"/>
        </w:rPr>
        <w:t xml:space="preserve"> Manastira, općina Kneževi Vinogradi, Draž, Popovac, Petlovac i </w:t>
      </w:r>
      <w:proofErr w:type="spellStart"/>
      <w:r w:rsidRPr="00DD5A75">
        <w:rPr>
          <w:rFonts w:ascii="Aptos" w:hAnsi="Aptos"/>
          <w:sz w:val="22"/>
          <w:szCs w:val="22"/>
        </w:rPr>
        <w:t>Čeminac</w:t>
      </w:r>
      <w:proofErr w:type="spellEnd"/>
      <w:r w:rsidRPr="00DD5A75">
        <w:rPr>
          <w:rFonts w:ascii="Aptos" w:hAnsi="Aptos"/>
          <w:sz w:val="22"/>
          <w:szCs w:val="22"/>
        </w:rPr>
        <w:t>.</w:t>
      </w:r>
    </w:p>
    <w:p w14:paraId="1A442965" w14:textId="515ECB02" w:rsidR="0062055E" w:rsidRPr="00DD5A75" w:rsidRDefault="0062055E">
      <w:pPr>
        <w:numPr>
          <w:ilvl w:val="0"/>
          <w:numId w:val="11"/>
        </w:numPr>
        <w:spacing w:line="276" w:lineRule="auto"/>
        <w:jc w:val="both"/>
        <w:rPr>
          <w:rFonts w:ascii="Aptos" w:hAnsi="Aptos"/>
          <w:sz w:val="22"/>
          <w:szCs w:val="22"/>
        </w:rPr>
      </w:pPr>
      <w:r w:rsidRPr="00DD5A75">
        <w:rPr>
          <w:rFonts w:ascii="Aptos" w:hAnsi="Aptos"/>
          <w:sz w:val="22"/>
          <w:szCs w:val="22"/>
        </w:rPr>
        <w:t xml:space="preserve">Poduzetnički centar d.o.o. u likvidaciji, osnovano 2004. godine od strane Grada </w:t>
      </w:r>
      <w:proofErr w:type="spellStart"/>
      <w:r w:rsidRPr="00DD5A75">
        <w:rPr>
          <w:rFonts w:ascii="Aptos" w:hAnsi="Aptos"/>
          <w:sz w:val="22"/>
          <w:szCs w:val="22"/>
        </w:rPr>
        <w:t>Belog</w:t>
      </w:r>
      <w:proofErr w:type="spellEnd"/>
      <w:r w:rsidRPr="00DD5A75">
        <w:rPr>
          <w:rFonts w:ascii="Aptos" w:hAnsi="Aptos"/>
          <w:sz w:val="22"/>
          <w:szCs w:val="22"/>
        </w:rPr>
        <w:t xml:space="preserve"> Manastira te općina Kneževi Vinogradi i </w:t>
      </w:r>
      <w:proofErr w:type="spellStart"/>
      <w:r w:rsidRPr="00DD5A75">
        <w:rPr>
          <w:rFonts w:ascii="Aptos" w:hAnsi="Aptos"/>
          <w:sz w:val="22"/>
          <w:szCs w:val="22"/>
        </w:rPr>
        <w:t>Čeminac</w:t>
      </w:r>
      <w:proofErr w:type="spellEnd"/>
      <w:r w:rsidRPr="00DD5A75">
        <w:rPr>
          <w:rFonts w:ascii="Aptos" w:hAnsi="Aptos"/>
          <w:sz w:val="22"/>
          <w:szCs w:val="22"/>
        </w:rPr>
        <w:t>.</w:t>
      </w:r>
    </w:p>
    <w:p w14:paraId="6942E110" w14:textId="102C0E54" w:rsidR="00F60ABD" w:rsidRPr="00DD5A75" w:rsidRDefault="00F60ABD">
      <w:pPr>
        <w:numPr>
          <w:ilvl w:val="0"/>
          <w:numId w:val="11"/>
        </w:numPr>
        <w:spacing w:line="276" w:lineRule="auto"/>
        <w:jc w:val="both"/>
        <w:rPr>
          <w:rFonts w:ascii="Aptos" w:hAnsi="Aptos"/>
          <w:sz w:val="22"/>
          <w:szCs w:val="22"/>
        </w:rPr>
      </w:pPr>
      <w:r w:rsidRPr="00DD5A75">
        <w:rPr>
          <w:rFonts w:ascii="Aptos" w:hAnsi="Aptos"/>
          <w:sz w:val="22"/>
          <w:szCs w:val="22"/>
        </w:rPr>
        <w:t>Radio Baranja d.o.o.</w:t>
      </w:r>
    </w:p>
    <w:p w14:paraId="38DB4AAB" w14:textId="523A0338" w:rsidR="0062055E" w:rsidRPr="00DD5A75" w:rsidRDefault="0062055E">
      <w:pPr>
        <w:pStyle w:val="Odlomakpopisa"/>
        <w:numPr>
          <w:ilvl w:val="0"/>
          <w:numId w:val="9"/>
        </w:numPr>
        <w:spacing w:line="276" w:lineRule="auto"/>
        <w:jc w:val="both"/>
        <w:rPr>
          <w:rFonts w:ascii="Aptos" w:hAnsi="Aptos"/>
          <w:b/>
          <w:bCs/>
          <w:sz w:val="22"/>
          <w:szCs w:val="22"/>
        </w:rPr>
      </w:pPr>
      <w:r w:rsidRPr="00DD5A75">
        <w:rPr>
          <w:rFonts w:ascii="Aptos" w:hAnsi="Aptos"/>
          <w:b/>
          <w:bCs/>
          <w:sz w:val="22"/>
          <w:szCs w:val="22"/>
        </w:rPr>
        <w:t>Kneževi Parkovi d.o.o.</w:t>
      </w:r>
    </w:p>
    <w:p w14:paraId="4FCC5D02" w14:textId="77777777" w:rsidR="0062055E" w:rsidRPr="00DD5A75" w:rsidRDefault="0062055E" w:rsidP="0062055E">
      <w:pPr>
        <w:spacing w:line="276" w:lineRule="auto"/>
        <w:jc w:val="both"/>
        <w:rPr>
          <w:rFonts w:ascii="Aptos" w:hAnsi="Aptos"/>
          <w:sz w:val="22"/>
          <w:szCs w:val="22"/>
        </w:rPr>
      </w:pPr>
      <w:r w:rsidRPr="00DD5A75">
        <w:rPr>
          <w:rFonts w:ascii="Aptos" w:hAnsi="Aptos"/>
          <w:sz w:val="22"/>
          <w:szCs w:val="22"/>
        </w:rPr>
        <w:t>Trgovačko društvo Kneževi parkovi d.o.o. za komunalnu djelatnost osnovano je 01.04.2015. godine. “Kneževi parkovi” nastavljaju izvršenje poslova koje je do tada obavljao vlastiti komunalni pogon Općine Kneževi Vinogradi. S obzirom na brojne specifičnosti Općine, osnivanje trgovačkog društva bila je logična odluka načelnika i Općinskog vijeća. Osnivanjem tvrtke Kneževi parkovi d.o.o., na njega su prenesene i ovlasti izvršenja različitih poslova: komunalne usluge, upravljanje grobljima, dimnjačarske usluge. Godine 2016. Gradnja d.o.o. iz Osijeka raskida ugovor o najmu “</w:t>
      </w:r>
      <w:proofErr w:type="spellStart"/>
      <w:r w:rsidRPr="00DD5A75">
        <w:rPr>
          <w:rFonts w:ascii="Aptos" w:hAnsi="Aptos"/>
          <w:sz w:val="22"/>
          <w:szCs w:val="22"/>
        </w:rPr>
        <w:t>Suljoških</w:t>
      </w:r>
      <w:proofErr w:type="spellEnd"/>
      <w:r w:rsidRPr="00DD5A75">
        <w:rPr>
          <w:rFonts w:ascii="Aptos" w:hAnsi="Aptos"/>
          <w:sz w:val="22"/>
          <w:szCs w:val="22"/>
        </w:rPr>
        <w:t xml:space="preserve"> bazena” pa tvrtka Kneževi parkovi d.o.o. preuzima i tu djelatnost. Danas je trgovačko društvo Kneževi parkovi d.o.o. organizirano na sljedeći način, tj. čine ga sljedeće organizacijske jedinice:</w:t>
      </w:r>
    </w:p>
    <w:p w14:paraId="6E18FC3A" w14:textId="05B40088" w:rsidR="0062055E" w:rsidRPr="00DD5A75" w:rsidRDefault="0062055E">
      <w:pPr>
        <w:pStyle w:val="Odlomakpopisa"/>
        <w:numPr>
          <w:ilvl w:val="0"/>
          <w:numId w:val="10"/>
        </w:numPr>
        <w:spacing w:line="276" w:lineRule="auto"/>
        <w:jc w:val="both"/>
        <w:rPr>
          <w:rFonts w:ascii="Aptos" w:hAnsi="Aptos"/>
          <w:sz w:val="22"/>
          <w:szCs w:val="22"/>
        </w:rPr>
      </w:pPr>
      <w:r w:rsidRPr="00DD5A75">
        <w:rPr>
          <w:rFonts w:ascii="Aptos" w:hAnsi="Aptos"/>
          <w:sz w:val="22"/>
          <w:szCs w:val="22"/>
        </w:rPr>
        <w:t>Komunalne usluge</w:t>
      </w:r>
    </w:p>
    <w:p w14:paraId="4F91297E" w14:textId="0C4D8E29" w:rsidR="0062055E" w:rsidRPr="00DD5A75" w:rsidRDefault="0062055E">
      <w:pPr>
        <w:pStyle w:val="Odlomakpopisa"/>
        <w:numPr>
          <w:ilvl w:val="0"/>
          <w:numId w:val="10"/>
        </w:numPr>
        <w:spacing w:line="276" w:lineRule="auto"/>
        <w:jc w:val="both"/>
        <w:rPr>
          <w:rFonts w:ascii="Aptos" w:hAnsi="Aptos"/>
          <w:sz w:val="22"/>
          <w:szCs w:val="22"/>
        </w:rPr>
      </w:pPr>
      <w:r w:rsidRPr="00DD5A75">
        <w:rPr>
          <w:rFonts w:ascii="Aptos" w:hAnsi="Aptos"/>
          <w:sz w:val="22"/>
          <w:szCs w:val="22"/>
        </w:rPr>
        <w:lastRenderedPageBreak/>
        <w:t>Pogrebne usluge – groblja</w:t>
      </w:r>
    </w:p>
    <w:p w14:paraId="0EF19A52" w14:textId="3ED44668" w:rsidR="0062055E" w:rsidRPr="00DD5A75" w:rsidRDefault="0062055E">
      <w:pPr>
        <w:pStyle w:val="Odlomakpopisa"/>
        <w:numPr>
          <w:ilvl w:val="0"/>
          <w:numId w:val="10"/>
        </w:numPr>
        <w:spacing w:line="276" w:lineRule="auto"/>
        <w:jc w:val="both"/>
        <w:rPr>
          <w:rFonts w:ascii="Aptos" w:hAnsi="Aptos"/>
          <w:sz w:val="22"/>
          <w:szCs w:val="22"/>
        </w:rPr>
      </w:pPr>
      <w:r w:rsidRPr="00DD5A75">
        <w:rPr>
          <w:rFonts w:ascii="Aptos" w:hAnsi="Aptos"/>
          <w:sz w:val="22"/>
          <w:szCs w:val="22"/>
        </w:rPr>
        <w:t>Dimnjačarske usluge</w:t>
      </w:r>
    </w:p>
    <w:p w14:paraId="65BA0392" w14:textId="185B4E3C" w:rsidR="0062055E" w:rsidRPr="00DD5A75" w:rsidRDefault="0062055E">
      <w:pPr>
        <w:pStyle w:val="Odlomakpopisa"/>
        <w:numPr>
          <w:ilvl w:val="0"/>
          <w:numId w:val="10"/>
        </w:numPr>
        <w:spacing w:line="276" w:lineRule="auto"/>
        <w:jc w:val="both"/>
        <w:rPr>
          <w:rFonts w:ascii="Aptos" w:hAnsi="Aptos"/>
          <w:sz w:val="22"/>
          <w:szCs w:val="22"/>
        </w:rPr>
      </w:pPr>
      <w:r w:rsidRPr="00DD5A75">
        <w:rPr>
          <w:rFonts w:ascii="Aptos" w:hAnsi="Aptos"/>
          <w:sz w:val="22"/>
          <w:szCs w:val="22"/>
        </w:rPr>
        <w:t>Sportsko-rekreacijski centar (SRC) i ugostiteljstvo</w:t>
      </w:r>
    </w:p>
    <w:p w14:paraId="2C27D254" w14:textId="00406043" w:rsidR="0062055E" w:rsidRPr="00DD5A75" w:rsidRDefault="0062055E">
      <w:pPr>
        <w:pStyle w:val="Odlomakpopisa"/>
        <w:numPr>
          <w:ilvl w:val="0"/>
          <w:numId w:val="10"/>
        </w:numPr>
        <w:spacing w:line="276" w:lineRule="auto"/>
        <w:jc w:val="both"/>
        <w:rPr>
          <w:rFonts w:ascii="Aptos" w:hAnsi="Aptos"/>
          <w:sz w:val="22"/>
          <w:szCs w:val="22"/>
        </w:rPr>
      </w:pPr>
      <w:r w:rsidRPr="00DD5A75">
        <w:rPr>
          <w:rFonts w:ascii="Aptos" w:hAnsi="Aptos"/>
          <w:sz w:val="22"/>
          <w:szCs w:val="22"/>
        </w:rPr>
        <w:t>Uprava</w:t>
      </w:r>
    </w:p>
    <w:p w14:paraId="0EBCB5A3" w14:textId="77777777" w:rsidR="0062055E" w:rsidRPr="00DD5A75" w:rsidRDefault="0062055E" w:rsidP="0062055E">
      <w:pPr>
        <w:spacing w:line="276" w:lineRule="auto"/>
        <w:jc w:val="both"/>
        <w:rPr>
          <w:rFonts w:ascii="Aptos" w:hAnsi="Aptos"/>
          <w:sz w:val="22"/>
          <w:szCs w:val="22"/>
        </w:rPr>
      </w:pPr>
      <w:r w:rsidRPr="00DD5A75">
        <w:rPr>
          <w:rFonts w:ascii="Aptos" w:hAnsi="Aptos"/>
          <w:sz w:val="22"/>
          <w:szCs w:val="22"/>
        </w:rPr>
        <w:t>Tvrtka Kneževi parkovi d.o.o. u zapošljava 35 djelatnika na različitim radnim mjestima. Pružanjem različitih usluga lokalnom stanovništvu, ali i sve brojnijim turistima, ima za cilj poboljšati kvalitetu života i boravka na području Općine Kneževi Vinogradi.</w:t>
      </w:r>
    </w:p>
    <w:p w14:paraId="1475ED12" w14:textId="77777777" w:rsidR="00B8169F" w:rsidRPr="00DD5A75" w:rsidRDefault="00B8169F" w:rsidP="00B8169F">
      <w:pPr>
        <w:pStyle w:val="Odlomakpopisa"/>
        <w:spacing w:line="276" w:lineRule="auto"/>
        <w:rPr>
          <w:rFonts w:ascii="Aptos" w:hAnsi="Aptos"/>
          <w:b/>
          <w:bCs/>
          <w:sz w:val="22"/>
          <w:szCs w:val="22"/>
        </w:rPr>
      </w:pPr>
    </w:p>
    <w:p w14:paraId="73FD28B7" w14:textId="032EFF40" w:rsidR="0062055E" w:rsidRPr="00DD5A75" w:rsidRDefault="0062055E">
      <w:pPr>
        <w:pStyle w:val="Odlomakpopisa"/>
        <w:numPr>
          <w:ilvl w:val="1"/>
          <w:numId w:val="1"/>
        </w:numPr>
        <w:outlineLvl w:val="1"/>
        <w:rPr>
          <w:rFonts w:ascii="Aptos" w:hAnsi="Aptos"/>
          <w:sz w:val="22"/>
          <w:szCs w:val="22"/>
        </w:rPr>
      </w:pPr>
      <w:bookmarkStart w:id="24" w:name="_Toc124786876"/>
      <w:bookmarkStart w:id="25" w:name="_Toc128491168"/>
      <w:bookmarkStart w:id="26" w:name="_Toc215228267"/>
      <w:proofErr w:type="spellStart"/>
      <w:r w:rsidRPr="00DD5A75">
        <w:rPr>
          <w:rFonts w:ascii="Aptos" w:hAnsi="Aptos"/>
          <w:sz w:val="22"/>
          <w:szCs w:val="22"/>
        </w:rPr>
        <w:t>Socio</w:t>
      </w:r>
      <w:proofErr w:type="spellEnd"/>
      <w:r w:rsidRPr="00DD5A75">
        <w:rPr>
          <w:rFonts w:ascii="Aptos" w:hAnsi="Aptos"/>
          <w:sz w:val="22"/>
          <w:szCs w:val="22"/>
        </w:rPr>
        <w:t>-ekonomski kontekst</w:t>
      </w:r>
      <w:bookmarkEnd w:id="24"/>
      <w:bookmarkEnd w:id="25"/>
      <w:bookmarkEnd w:id="26"/>
      <w:r w:rsidRPr="00DD5A75">
        <w:rPr>
          <w:rFonts w:ascii="Aptos" w:hAnsi="Aptos"/>
          <w:sz w:val="22"/>
          <w:szCs w:val="22"/>
        </w:rPr>
        <w:t xml:space="preserve"> </w:t>
      </w:r>
    </w:p>
    <w:p w14:paraId="077BA137" w14:textId="42AABFBE" w:rsidR="0062055E" w:rsidRPr="00DD5A75" w:rsidRDefault="0062055E">
      <w:pPr>
        <w:pStyle w:val="Odlomakpopisa"/>
        <w:numPr>
          <w:ilvl w:val="0"/>
          <w:numId w:val="12"/>
        </w:numPr>
        <w:rPr>
          <w:rFonts w:ascii="Aptos" w:hAnsi="Aptos"/>
          <w:b/>
          <w:bCs/>
          <w:sz w:val="22"/>
          <w:szCs w:val="22"/>
        </w:rPr>
      </w:pPr>
      <w:bookmarkStart w:id="27" w:name="_Toc128491170"/>
      <w:r w:rsidRPr="00DD5A75">
        <w:rPr>
          <w:rFonts w:ascii="Aptos" w:hAnsi="Aptos"/>
          <w:b/>
          <w:bCs/>
          <w:sz w:val="22"/>
          <w:szCs w:val="22"/>
        </w:rPr>
        <w:t>Teritorijalni aspekt</w:t>
      </w:r>
      <w:bookmarkEnd w:id="27"/>
    </w:p>
    <w:p w14:paraId="2CE46C36" w14:textId="77777777" w:rsidR="0062055E" w:rsidRPr="00DD5A75" w:rsidRDefault="0062055E" w:rsidP="00B8169F">
      <w:pPr>
        <w:rPr>
          <w:rFonts w:ascii="Aptos" w:hAnsi="Aptos"/>
          <w:b/>
          <w:bCs/>
          <w:sz w:val="22"/>
          <w:szCs w:val="22"/>
        </w:rPr>
      </w:pPr>
    </w:p>
    <w:p w14:paraId="5218140E" w14:textId="6D050B92" w:rsidR="0062055E" w:rsidRPr="00DD5A75" w:rsidRDefault="0062055E" w:rsidP="008333EB">
      <w:pPr>
        <w:jc w:val="both"/>
        <w:rPr>
          <w:rFonts w:ascii="Aptos" w:hAnsi="Aptos"/>
          <w:sz w:val="22"/>
          <w:szCs w:val="22"/>
        </w:rPr>
      </w:pPr>
      <w:r w:rsidRPr="00051764">
        <w:rPr>
          <w:rFonts w:ascii="Aptos" w:hAnsi="Aptos"/>
          <w:noProof/>
          <w:sz w:val="22"/>
          <w:szCs w:val="22"/>
        </w:rPr>
        <w:drawing>
          <wp:anchor distT="0" distB="0" distL="114300" distR="114300" simplePos="0" relativeHeight="251662336" behindDoc="0" locked="0" layoutInCell="1" allowOverlap="1" wp14:anchorId="67A8C39D" wp14:editId="5065516D">
            <wp:simplePos x="0" y="0"/>
            <wp:positionH relativeFrom="margin">
              <wp:align>left</wp:align>
            </wp:positionH>
            <wp:positionV relativeFrom="paragraph">
              <wp:posOffset>244</wp:posOffset>
            </wp:positionV>
            <wp:extent cx="3669665" cy="2317750"/>
            <wp:effectExtent l="0" t="0" r="6985" b="635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966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A75">
        <w:rPr>
          <w:rFonts w:ascii="Aptos" w:hAnsi="Aptos"/>
          <w:sz w:val="22"/>
          <w:szCs w:val="22"/>
        </w:rPr>
        <w:t xml:space="preserve">Prostor Općine Kneževi Vinogradi pripada krajnjem sjeveroistočnom dijelu Republike Hrvatske, odnosno njegovoj prirodno-geografskoj cjelini Baranji. U okviru prostora Baranje, Općina Kneževi Vinogradi zauzima istočni dio prostora, s tim da joj istočna granica prelazi i na lijevu obalu Dunava. </w:t>
      </w:r>
      <w:r w:rsidRPr="00051764">
        <w:rPr>
          <w:rFonts w:ascii="Aptos" w:hAnsi="Aptos"/>
          <w:noProof/>
          <w:sz w:val="22"/>
          <w:szCs w:val="22"/>
        </w:rPr>
        <mc:AlternateContent>
          <mc:Choice Requires="wps">
            <w:drawing>
              <wp:anchor distT="0" distB="0" distL="114300" distR="114300" simplePos="0" relativeHeight="251663360" behindDoc="0" locked="0" layoutInCell="1" allowOverlap="1" wp14:anchorId="59F191F2" wp14:editId="2378D878">
                <wp:simplePos x="0" y="0"/>
                <wp:positionH relativeFrom="column">
                  <wp:posOffset>24765</wp:posOffset>
                </wp:positionH>
                <wp:positionV relativeFrom="paragraph">
                  <wp:posOffset>2433320</wp:posOffset>
                </wp:positionV>
                <wp:extent cx="3669665" cy="635"/>
                <wp:effectExtent l="0" t="0" r="0" b="0"/>
                <wp:wrapSquare wrapText="bothSides"/>
                <wp:docPr id="1" name="Tekstni okvir 1"/>
                <wp:cNvGraphicFramePr/>
                <a:graphic xmlns:a="http://schemas.openxmlformats.org/drawingml/2006/main">
                  <a:graphicData uri="http://schemas.microsoft.com/office/word/2010/wordprocessingShape">
                    <wps:wsp>
                      <wps:cNvSpPr txBox="1"/>
                      <wps:spPr>
                        <a:xfrm>
                          <a:off x="0" y="0"/>
                          <a:ext cx="3669665" cy="635"/>
                        </a:xfrm>
                        <a:prstGeom prst="rect">
                          <a:avLst/>
                        </a:prstGeom>
                        <a:solidFill>
                          <a:prstClr val="white"/>
                        </a:solidFill>
                        <a:ln>
                          <a:noFill/>
                        </a:ln>
                      </wps:spPr>
                      <wps:txbx>
                        <w:txbxContent>
                          <w:p w14:paraId="7D424FD2" w14:textId="13C424B6" w:rsidR="0062055E" w:rsidRPr="00E60A4C" w:rsidRDefault="0062055E" w:rsidP="0062055E">
                            <w:pPr>
                              <w:pStyle w:val="Opisslike"/>
                              <w:jc w:val="center"/>
                              <w:rPr>
                                <w:rFonts w:ascii="Tahoma" w:eastAsia="Times New Roman" w:hAnsi="Tahoma" w:cs="Tahoma"/>
                                <w:noProof/>
                                <w:color w:val="000000"/>
                                <w:bdr w:val="none" w:sz="0" w:space="0" w:color="auto" w:frame="1"/>
                              </w:rPr>
                            </w:pPr>
                            <w:bookmarkStart w:id="28" w:name="_Toc124804182"/>
                            <w:bookmarkStart w:id="29" w:name="_Toc128490389"/>
                            <w:r>
                              <w:t xml:space="preserve">Slika </w:t>
                            </w:r>
                            <w:r w:rsidR="00230E3E">
                              <w:t>1</w:t>
                            </w:r>
                            <w:r w:rsidRPr="00BB7280">
                              <w:t>Područje Općine Kneževi Vinogradi u odnosu na ostatak Osječko-baranjske županije i susjedne županije</w:t>
                            </w:r>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191F2" id="Tekstni okvir 1" o:spid="_x0000_s1027" type="#_x0000_t202" style="position:absolute;left:0;text-align:left;margin-left:1.95pt;margin-top:191.6pt;width:288.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" stroked="f">
                <v:textbox style="mso-fit-shape-to-text:t" inset="0,0,0,0">
                  <w:txbxContent>
                    <w:p w14:paraId="7D424FD2" w14:textId="13C424B6" w:rsidR="0062055E" w:rsidRPr="00E60A4C" w:rsidRDefault="0062055E" w:rsidP="0062055E">
                      <w:pPr>
                        <w:pStyle w:val="Opisslike"/>
                        <w:jc w:val="center"/>
                        <w:rPr>
                          <w:rFonts w:ascii="Tahoma" w:eastAsia="Times New Roman" w:hAnsi="Tahoma" w:cs="Tahoma"/>
                          <w:noProof/>
                          <w:color w:val="000000"/>
                          <w:bdr w:val="none" w:sz="0" w:space="0" w:color="auto" w:frame="1"/>
                        </w:rPr>
                      </w:pPr>
                      <w:bookmarkStart w:id="157" w:name="_Toc124804182"/>
                      <w:bookmarkStart w:id="158" w:name="_Toc128490389"/>
                      <w:r>
                        <w:t xml:space="preserve">Slika </w:t>
                      </w:r>
                      <w:r w:rsidR="00230E3E">
                        <w:t>1</w:t>
                      </w:r>
                      <w:r w:rsidRPr="00BB7280">
                        <w:t>Područje Općine Kneževi Vinogradi u odnosu na ostatak Osječko-baranjske županije i susjedne županije</w:t>
                      </w:r>
                      <w:bookmarkEnd w:id="157"/>
                      <w:bookmarkEnd w:id="158"/>
                    </w:p>
                  </w:txbxContent>
                </v:textbox>
                <w10:wrap type="square"/>
              </v:shape>
            </w:pict>
          </mc:Fallback>
        </mc:AlternateContent>
      </w:r>
      <w:r w:rsidRPr="00DD5A75">
        <w:rPr>
          <w:rFonts w:ascii="Aptos" w:hAnsi="Aptos"/>
          <w:sz w:val="22"/>
          <w:szCs w:val="22"/>
        </w:rPr>
        <w:t xml:space="preserve">Na sjeveru Općina graniči s Općinom Draž, na sjeverozapadu s Općinom Popovac, na zapadu graniči s gradom </w:t>
      </w:r>
      <w:proofErr w:type="spellStart"/>
      <w:r w:rsidRPr="00DD5A75">
        <w:rPr>
          <w:rFonts w:ascii="Aptos" w:hAnsi="Aptos"/>
          <w:sz w:val="22"/>
          <w:szCs w:val="22"/>
        </w:rPr>
        <w:t>Belim</w:t>
      </w:r>
      <w:proofErr w:type="spellEnd"/>
      <w:r w:rsidRPr="00DD5A75">
        <w:rPr>
          <w:rFonts w:ascii="Aptos" w:hAnsi="Aptos"/>
          <w:sz w:val="22"/>
          <w:szCs w:val="22"/>
        </w:rPr>
        <w:t xml:space="preserve"> Manastirom, na jugozapadu s Općinom </w:t>
      </w:r>
      <w:proofErr w:type="spellStart"/>
      <w:r w:rsidRPr="00DD5A75">
        <w:rPr>
          <w:rFonts w:ascii="Aptos" w:hAnsi="Aptos"/>
          <w:sz w:val="22"/>
          <w:szCs w:val="22"/>
        </w:rPr>
        <w:t>Čeminac</w:t>
      </w:r>
      <w:proofErr w:type="spellEnd"/>
      <w:r w:rsidRPr="00DD5A75">
        <w:rPr>
          <w:rFonts w:ascii="Aptos" w:hAnsi="Aptos"/>
          <w:sz w:val="22"/>
          <w:szCs w:val="22"/>
        </w:rPr>
        <w:t>, na jugu s Općinom Bilje te na istoku s Republikom Srbijom. Općina Kneževi Vinogradi predstavlja prostor od 248,77 km², s udjelom od 6% ukupne površine Osječko-baranjske županije, odnosno 22% cijele Baranje. Obuhvaća sedam naselja: Kneževi Vinogradi, Zmajevac, Karanac, Suza, Kamenac, Kotlina i Mirkovac te dva radnička naselja – pustare, Jasenovac i Sokolovac</w:t>
      </w:r>
      <w:r w:rsidR="00F60ABD" w:rsidRPr="00DD5A75">
        <w:rPr>
          <w:rFonts w:ascii="Aptos" w:hAnsi="Aptos"/>
          <w:sz w:val="22"/>
          <w:szCs w:val="22"/>
        </w:rPr>
        <w:t xml:space="preserve"> u kojem danas nema stanovnika</w:t>
      </w:r>
      <w:r w:rsidRPr="00DD5A75">
        <w:rPr>
          <w:rFonts w:ascii="Aptos" w:hAnsi="Aptos"/>
          <w:sz w:val="22"/>
          <w:szCs w:val="22"/>
        </w:rPr>
        <w:t>. Općina Kneževi Vinogradi obuhvaća i dio područja Parka prirode Kopački rit, koje spada u zaštićeno područje Natura 2000 kao važno područje u Hrvatskoj za očuvanje ugroženih europskih vrsta i staništa.</w:t>
      </w:r>
    </w:p>
    <w:p w14:paraId="00C63F05" w14:textId="77777777" w:rsidR="0062055E" w:rsidRPr="00DD5A75" w:rsidRDefault="0062055E" w:rsidP="008333EB">
      <w:pPr>
        <w:jc w:val="both"/>
        <w:rPr>
          <w:rFonts w:ascii="Aptos" w:hAnsi="Aptos"/>
          <w:sz w:val="22"/>
          <w:szCs w:val="22"/>
        </w:rPr>
      </w:pPr>
      <w:r w:rsidRPr="00DD5A75">
        <w:rPr>
          <w:rFonts w:ascii="Aptos" w:hAnsi="Aptos"/>
          <w:sz w:val="22"/>
          <w:szCs w:val="22"/>
        </w:rPr>
        <w:t xml:space="preserve">Geološki gledano Općina pripada nizinskom, ravničarskom području Baranje. Središnji, nizinski dio Općine tvore </w:t>
      </w:r>
      <w:proofErr w:type="spellStart"/>
      <w:r w:rsidRPr="00DD5A75">
        <w:rPr>
          <w:rFonts w:ascii="Aptos" w:hAnsi="Aptos"/>
          <w:sz w:val="22"/>
          <w:szCs w:val="22"/>
        </w:rPr>
        <w:t>lesne</w:t>
      </w:r>
      <w:proofErr w:type="spellEnd"/>
      <w:r w:rsidRPr="00DD5A75">
        <w:rPr>
          <w:rFonts w:ascii="Aptos" w:hAnsi="Aptos"/>
          <w:sz w:val="22"/>
          <w:szCs w:val="22"/>
        </w:rPr>
        <w:t xml:space="preserve"> zaravni koje se terasasto spuštaju prema Dravi i Dunavu, dok je u sjeverozapadnom dijelu Općine izražen brdski reljef Baranjske planine. Jugoistočni dio općine ulazi u zaštićeni krajolik aluvijalnih šuma i močvara Kopačkog rita.</w:t>
      </w:r>
    </w:p>
    <w:p w14:paraId="1A825D96" w14:textId="3878D71B" w:rsidR="0062055E" w:rsidRPr="00DD5A75" w:rsidRDefault="0062055E" w:rsidP="008333EB">
      <w:pPr>
        <w:jc w:val="both"/>
        <w:rPr>
          <w:rFonts w:ascii="Aptos" w:hAnsi="Aptos"/>
          <w:sz w:val="22"/>
          <w:szCs w:val="22"/>
        </w:rPr>
      </w:pPr>
      <w:r w:rsidRPr="00DD5A75">
        <w:rPr>
          <w:rFonts w:ascii="Aptos" w:hAnsi="Aptos"/>
          <w:sz w:val="22"/>
          <w:szCs w:val="22"/>
        </w:rPr>
        <w:t xml:space="preserve">Područje Općine Kneževi Vinogradi pripada širem području nizinskog, ravničarskog područja Baranje. Na području Općine javljaju se oblici nizinskog ravnjačkog i brdskog reljefa. Brdski reljef predstavljaju padine Baranjske planine – Banske kose na sjeverozapadu Općine, s najvišim vrhom od 245 m. Na ovim prostorima vlada umjereno kontinentalna klima, koju karakteriziraju česte intenzivne promjene vremena. </w:t>
      </w:r>
    </w:p>
    <w:p w14:paraId="164CF519" w14:textId="77777777" w:rsidR="0062055E" w:rsidRPr="00DD5A75" w:rsidRDefault="0062055E" w:rsidP="0040452F">
      <w:pPr>
        <w:jc w:val="center"/>
        <w:rPr>
          <w:rFonts w:ascii="Aptos" w:hAnsi="Aptos"/>
          <w:sz w:val="22"/>
          <w:szCs w:val="22"/>
        </w:rPr>
      </w:pPr>
      <w:r w:rsidRPr="00051764">
        <w:rPr>
          <w:rFonts w:ascii="Aptos" w:hAnsi="Aptos"/>
          <w:noProof/>
          <w:sz w:val="22"/>
          <w:szCs w:val="22"/>
        </w:rPr>
        <w:lastRenderedPageBreak/>
        <w:drawing>
          <wp:inline distT="0" distB="0" distL="0" distR="0" wp14:anchorId="6E15281E" wp14:editId="3C9E25A2">
            <wp:extent cx="3812625" cy="2123768"/>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rotWithShape="1">
                    <a:blip r:embed="rId13" cstate="print">
                      <a:extLst>
                        <a:ext uri="{28A0092B-C50C-407E-A947-70E740481C1C}">
                          <a14:useLocalDpi xmlns:a14="http://schemas.microsoft.com/office/drawing/2010/main" val="0"/>
                        </a:ext>
                      </a:extLst>
                    </a:blip>
                    <a:srcRect l="6136" t="12488" r="2973" b="20073"/>
                    <a:stretch/>
                  </pic:blipFill>
                  <pic:spPr bwMode="auto">
                    <a:xfrm>
                      <a:off x="0" y="0"/>
                      <a:ext cx="3819051" cy="2127348"/>
                    </a:xfrm>
                    <a:prstGeom prst="rect">
                      <a:avLst/>
                    </a:prstGeom>
                    <a:ln>
                      <a:noFill/>
                    </a:ln>
                    <a:extLst>
                      <a:ext uri="{53640926-AAD7-44D8-BBD7-CCE9431645EC}">
                        <a14:shadowObscured xmlns:a14="http://schemas.microsoft.com/office/drawing/2010/main"/>
                      </a:ext>
                    </a:extLst>
                  </pic:spPr>
                </pic:pic>
              </a:graphicData>
            </a:graphic>
          </wp:inline>
        </w:drawing>
      </w:r>
    </w:p>
    <w:p w14:paraId="21637D00" w14:textId="1719730F" w:rsidR="0062055E" w:rsidRPr="00DD5A75" w:rsidRDefault="0062055E" w:rsidP="00B8169F">
      <w:pPr>
        <w:rPr>
          <w:rFonts w:ascii="Aptos" w:hAnsi="Aptos"/>
          <w:i/>
          <w:iCs/>
          <w:sz w:val="22"/>
          <w:szCs w:val="22"/>
        </w:rPr>
      </w:pPr>
      <w:bookmarkStart w:id="30" w:name="_Toc124804183"/>
      <w:bookmarkStart w:id="31" w:name="_Toc128490390"/>
      <w:r w:rsidRPr="00DD5A75">
        <w:rPr>
          <w:rFonts w:ascii="Aptos" w:hAnsi="Aptos"/>
          <w:i/>
          <w:iCs/>
          <w:sz w:val="22"/>
          <w:szCs w:val="22"/>
        </w:rPr>
        <w:t xml:space="preserve">Slika </w:t>
      </w:r>
      <w:r w:rsidR="00230E3E" w:rsidRPr="00DD5A75">
        <w:rPr>
          <w:rFonts w:ascii="Aptos" w:hAnsi="Aptos"/>
          <w:i/>
          <w:iCs/>
          <w:sz w:val="22"/>
          <w:szCs w:val="22"/>
        </w:rPr>
        <w:t>2</w:t>
      </w:r>
      <w:r w:rsidRPr="00DD5A75">
        <w:rPr>
          <w:rFonts w:ascii="Aptos" w:hAnsi="Aptos"/>
          <w:i/>
          <w:iCs/>
          <w:sz w:val="22"/>
          <w:szCs w:val="22"/>
        </w:rPr>
        <w:t xml:space="preserve"> Struktura površine općine Kneževi Vinogradi, Izvor: autori</w:t>
      </w:r>
      <w:bookmarkEnd w:id="30"/>
      <w:bookmarkEnd w:id="31"/>
    </w:p>
    <w:p w14:paraId="00BF3655" w14:textId="77777777" w:rsidR="0062055E" w:rsidRPr="00DD5A75" w:rsidRDefault="0062055E" w:rsidP="008333EB">
      <w:pPr>
        <w:spacing w:line="276" w:lineRule="auto"/>
        <w:jc w:val="both"/>
        <w:rPr>
          <w:rFonts w:ascii="Aptos" w:hAnsi="Aptos"/>
          <w:sz w:val="22"/>
          <w:szCs w:val="22"/>
        </w:rPr>
      </w:pPr>
      <w:r w:rsidRPr="00DD5A75">
        <w:rPr>
          <w:rFonts w:ascii="Aptos" w:hAnsi="Aptos"/>
          <w:sz w:val="22"/>
          <w:szCs w:val="22"/>
        </w:rPr>
        <w:t>Površina ukupnih građevinskih područja iznosi 943,7 ha i zauzima 3,8% površine Općine. Građevinsko zemljište nije katastarska kategorija i u njemu se nalazi osim neplodnog i poljoprivredno zemljište.</w:t>
      </w:r>
    </w:p>
    <w:p w14:paraId="4293F960" w14:textId="77777777" w:rsidR="0062055E" w:rsidRPr="00DD5A75" w:rsidRDefault="0062055E" w:rsidP="008333EB">
      <w:pPr>
        <w:spacing w:line="276" w:lineRule="auto"/>
        <w:jc w:val="both"/>
        <w:rPr>
          <w:rFonts w:ascii="Aptos" w:hAnsi="Aptos"/>
          <w:sz w:val="22"/>
          <w:szCs w:val="22"/>
        </w:rPr>
      </w:pPr>
      <w:r w:rsidRPr="00DD5A75">
        <w:rPr>
          <w:rFonts w:ascii="Aptos" w:hAnsi="Aptos"/>
          <w:sz w:val="22"/>
          <w:szCs w:val="22"/>
        </w:rPr>
        <w:t xml:space="preserve">Klimatski Općina Kneževi Vinogradi, kao i ostatak Baranje, spada u područje umjerenog kontinentalnog pojasa s izraženim klimatskim razlikama i velikim temperaturnim razlikama tijekom cijele godine. </w:t>
      </w:r>
    </w:p>
    <w:p w14:paraId="41D2AEF1" w14:textId="77777777" w:rsidR="0062055E" w:rsidRPr="00DD5A75" w:rsidRDefault="0062055E" w:rsidP="008333EB">
      <w:pPr>
        <w:spacing w:line="276" w:lineRule="auto"/>
        <w:jc w:val="both"/>
        <w:rPr>
          <w:rFonts w:ascii="Aptos" w:hAnsi="Aptos"/>
          <w:sz w:val="22"/>
          <w:szCs w:val="22"/>
        </w:rPr>
      </w:pPr>
      <w:r w:rsidRPr="00DD5A75">
        <w:rPr>
          <w:rFonts w:ascii="Aptos" w:hAnsi="Aptos"/>
          <w:sz w:val="22"/>
          <w:szCs w:val="22"/>
        </w:rPr>
        <w:t>Sa samo prosječno 638 mm padalina u godini, ovaj predio spada u jedan od sušnijih predjela u Hrvatskoj. Snježni prekrivač prosječno pada 20,5 dana u godini. Najčešće vjetrovi pušu sa sjevera, rjeđe s juga te tako i ljeti prevladavaju sjeverozapadni i sjeverni vjetrovi.</w:t>
      </w:r>
    </w:p>
    <w:p w14:paraId="4A8E3B67" w14:textId="36CA8C99" w:rsidR="0062055E" w:rsidRPr="00DD5A75" w:rsidRDefault="0062055E">
      <w:pPr>
        <w:pStyle w:val="Odlomakpopisa"/>
        <w:numPr>
          <w:ilvl w:val="0"/>
          <w:numId w:val="12"/>
        </w:numPr>
        <w:jc w:val="both"/>
        <w:rPr>
          <w:rFonts w:ascii="Aptos" w:hAnsi="Aptos"/>
          <w:sz w:val="22"/>
          <w:szCs w:val="22"/>
        </w:rPr>
      </w:pPr>
      <w:r w:rsidRPr="00DD5A75">
        <w:rPr>
          <w:rFonts w:ascii="Aptos" w:hAnsi="Aptos"/>
          <w:sz w:val="22"/>
          <w:szCs w:val="22"/>
        </w:rPr>
        <w:t>Prometna</w:t>
      </w:r>
      <w:r w:rsidR="008333EB" w:rsidRPr="00DD5A75">
        <w:rPr>
          <w:rFonts w:ascii="Aptos" w:hAnsi="Aptos"/>
          <w:sz w:val="22"/>
          <w:szCs w:val="22"/>
        </w:rPr>
        <w:t xml:space="preserve"> infrastruktura i</w:t>
      </w:r>
      <w:r w:rsidRPr="00DD5A75">
        <w:rPr>
          <w:rFonts w:ascii="Aptos" w:hAnsi="Aptos"/>
          <w:sz w:val="22"/>
          <w:szCs w:val="22"/>
        </w:rPr>
        <w:t xml:space="preserve"> povezanost</w:t>
      </w:r>
    </w:p>
    <w:p w14:paraId="4D89AED1" w14:textId="77777777" w:rsidR="0062055E" w:rsidRPr="00DD5A75" w:rsidRDefault="0062055E" w:rsidP="008333EB">
      <w:pPr>
        <w:jc w:val="both"/>
        <w:rPr>
          <w:rFonts w:ascii="Aptos" w:hAnsi="Aptos"/>
          <w:i/>
          <w:iCs/>
          <w:sz w:val="22"/>
          <w:szCs w:val="22"/>
        </w:rPr>
      </w:pPr>
      <w:r w:rsidRPr="00DD5A75">
        <w:rPr>
          <w:rFonts w:ascii="Aptos" w:hAnsi="Aptos"/>
          <w:i/>
          <w:iCs/>
          <w:sz w:val="22"/>
          <w:szCs w:val="22"/>
        </w:rPr>
        <w:t>Ceste </w:t>
      </w:r>
    </w:p>
    <w:p w14:paraId="36045DF2" w14:textId="77777777" w:rsidR="0062055E" w:rsidRPr="00DD5A75" w:rsidRDefault="0062055E" w:rsidP="008333EB">
      <w:pPr>
        <w:jc w:val="both"/>
        <w:rPr>
          <w:rFonts w:ascii="Aptos" w:hAnsi="Aptos"/>
          <w:sz w:val="22"/>
          <w:szCs w:val="22"/>
        </w:rPr>
      </w:pPr>
      <w:r w:rsidRPr="00DD5A75">
        <w:rPr>
          <w:rFonts w:ascii="Aptos" w:hAnsi="Aptos"/>
          <w:sz w:val="22"/>
          <w:szCs w:val="22"/>
        </w:rPr>
        <w:t>Duljina svih javnih cesta na području Općine je 85,588 km. Cestovnu mrežu javnih cesta na području Općine Kneževi Vinogradi čine državne, županijske i lokalne cesta. Udio državnih cesta je 25 %, županijskih cesta 40 %, a udio lokalnih cesta 35 %, u ukupnoj dužini javnih cesta na području Općine.</w:t>
      </w:r>
    </w:p>
    <w:p w14:paraId="6094D478" w14:textId="77777777" w:rsidR="0062055E" w:rsidRPr="00DD5A75" w:rsidRDefault="0062055E" w:rsidP="008333EB">
      <w:pPr>
        <w:spacing w:line="276" w:lineRule="auto"/>
        <w:jc w:val="both"/>
        <w:rPr>
          <w:rFonts w:ascii="Aptos" w:hAnsi="Aptos"/>
          <w:sz w:val="22"/>
          <w:szCs w:val="22"/>
        </w:rPr>
      </w:pPr>
      <w:r w:rsidRPr="00DD5A75">
        <w:rPr>
          <w:rFonts w:ascii="Aptos" w:hAnsi="Aptos"/>
          <w:sz w:val="22"/>
          <w:szCs w:val="22"/>
        </w:rPr>
        <w:t xml:space="preserve">Dvije državne ceste su D7 i D212 čija je ukupna duljina na području Općine Kneževi Vinogradi iznosi 21,13 km. U prometnom smislu može se reći da prometnica D 212 dijeli Općinu na sjeveroistočni i jugoistočni dio. Naime, dionica ceste D 212 se proteže od odvojka međunarodne ceste D-7 koja spaja granični prijelaz </w:t>
      </w:r>
      <w:proofErr w:type="spellStart"/>
      <w:r w:rsidRPr="00DD5A75">
        <w:rPr>
          <w:rFonts w:ascii="Aptos" w:hAnsi="Aptos"/>
          <w:sz w:val="22"/>
          <w:szCs w:val="22"/>
        </w:rPr>
        <w:t>Duboševicu</w:t>
      </w:r>
      <w:proofErr w:type="spellEnd"/>
      <w:r w:rsidRPr="00DD5A75">
        <w:rPr>
          <w:rFonts w:ascii="Aptos" w:hAnsi="Aptos"/>
          <w:sz w:val="22"/>
          <w:szCs w:val="22"/>
        </w:rPr>
        <w:t xml:space="preserve"> s gradom Osijekom od naselja Karanac, do graničnog prijelaza Batina. Druga bitna prometnica je županijska cesta 4042 koja spaja Općinu s Gradom Osijekom. Prostor je dobro cestovno spojen te je ujedno planirano spajanje na buduću trasu koridora </w:t>
      </w:r>
      <w:proofErr w:type="spellStart"/>
      <w:r w:rsidRPr="00DD5A75">
        <w:rPr>
          <w:rFonts w:ascii="Aptos" w:hAnsi="Aptos"/>
          <w:sz w:val="22"/>
          <w:szCs w:val="22"/>
        </w:rPr>
        <w:t>Vc</w:t>
      </w:r>
      <w:proofErr w:type="spellEnd"/>
      <w:r w:rsidRPr="00DD5A75">
        <w:rPr>
          <w:rFonts w:ascii="Aptos" w:hAnsi="Aptos"/>
          <w:sz w:val="22"/>
          <w:szCs w:val="22"/>
        </w:rPr>
        <w:t xml:space="preserve"> dionicom trase brze ceste koja će ići od graničnog prijelaza Batina.</w:t>
      </w:r>
    </w:p>
    <w:tbl>
      <w:tblPr>
        <w:tblStyle w:val="Svijetlareetkatablice"/>
        <w:tblW w:w="0" w:type="auto"/>
        <w:jc w:val="center"/>
        <w:tblLook w:val="04A0" w:firstRow="1" w:lastRow="0" w:firstColumn="1" w:lastColumn="0" w:noHBand="0" w:noVBand="1"/>
      </w:tblPr>
      <w:tblGrid>
        <w:gridCol w:w="1555"/>
        <w:gridCol w:w="6423"/>
        <w:gridCol w:w="867"/>
      </w:tblGrid>
      <w:tr w:rsidR="0062055E" w:rsidRPr="00DD5A75" w14:paraId="620F133A" w14:textId="77777777" w:rsidTr="0040452F">
        <w:trPr>
          <w:jc w:val="center"/>
        </w:trPr>
        <w:tc>
          <w:tcPr>
            <w:tcW w:w="1555" w:type="dxa"/>
            <w:hideMark/>
          </w:tcPr>
          <w:p w14:paraId="48A7EB57"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Oznaka ceste</w:t>
            </w:r>
          </w:p>
        </w:tc>
        <w:tc>
          <w:tcPr>
            <w:tcW w:w="6423" w:type="dxa"/>
            <w:hideMark/>
          </w:tcPr>
          <w:p w14:paraId="6CFC4A16"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Opis dionica</w:t>
            </w:r>
          </w:p>
        </w:tc>
        <w:tc>
          <w:tcPr>
            <w:tcW w:w="0" w:type="auto"/>
            <w:hideMark/>
          </w:tcPr>
          <w:p w14:paraId="25B313E6"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duljina</w:t>
            </w:r>
          </w:p>
        </w:tc>
      </w:tr>
      <w:tr w:rsidR="0062055E" w:rsidRPr="00DD5A75" w14:paraId="2DF39514" w14:textId="77777777" w:rsidTr="0040452F">
        <w:trPr>
          <w:jc w:val="center"/>
        </w:trPr>
        <w:tc>
          <w:tcPr>
            <w:tcW w:w="1555" w:type="dxa"/>
            <w:hideMark/>
          </w:tcPr>
          <w:p w14:paraId="77618C81"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4259</w:t>
            </w:r>
          </w:p>
        </w:tc>
        <w:tc>
          <w:tcPr>
            <w:tcW w:w="6423" w:type="dxa"/>
            <w:hideMark/>
          </w:tcPr>
          <w:p w14:paraId="74583B67"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Zmajevac (D212) – Ž4018 (Draž)</w:t>
            </w:r>
          </w:p>
        </w:tc>
        <w:tc>
          <w:tcPr>
            <w:tcW w:w="0" w:type="auto"/>
            <w:hideMark/>
          </w:tcPr>
          <w:p w14:paraId="77EBD913"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3,867</w:t>
            </w:r>
          </w:p>
        </w:tc>
      </w:tr>
      <w:tr w:rsidR="0062055E" w:rsidRPr="00DD5A75" w14:paraId="65A5A2B2" w14:textId="77777777" w:rsidTr="0040452F">
        <w:trPr>
          <w:jc w:val="center"/>
        </w:trPr>
        <w:tc>
          <w:tcPr>
            <w:tcW w:w="1555" w:type="dxa"/>
            <w:hideMark/>
          </w:tcPr>
          <w:p w14:paraId="74AAFEBF"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4037</w:t>
            </w:r>
          </w:p>
        </w:tc>
        <w:tc>
          <w:tcPr>
            <w:tcW w:w="6423" w:type="dxa"/>
            <w:hideMark/>
          </w:tcPr>
          <w:p w14:paraId="5EFBE776"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Podolje (Ž4019)-Kotlina-Kneževi Vinogradi (D212)</w:t>
            </w:r>
          </w:p>
        </w:tc>
        <w:tc>
          <w:tcPr>
            <w:tcW w:w="0" w:type="auto"/>
            <w:hideMark/>
          </w:tcPr>
          <w:p w14:paraId="00EB804C"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7,800</w:t>
            </w:r>
          </w:p>
        </w:tc>
      </w:tr>
      <w:tr w:rsidR="0062055E" w:rsidRPr="00DD5A75" w14:paraId="25863120" w14:textId="77777777" w:rsidTr="0040452F">
        <w:trPr>
          <w:jc w:val="center"/>
        </w:trPr>
        <w:tc>
          <w:tcPr>
            <w:tcW w:w="1555" w:type="dxa"/>
            <w:hideMark/>
          </w:tcPr>
          <w:p w14:paraId="1E5F849F"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4042</w:t>
            </w:r>
          </w:p>
        </w:tc>
        <w:tc>
          <w:tcPr>
            <w:tcW w:w="6423" w:type="dxa"/>
            <w:hideMark/>
          </w:tcPr>
          <w:p w14:paraId="516F93AA"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D212 (Kn. Vinogradi)-Grabovac-Lug-</w:t>
            </w:r>
            <w:proofErr w:type="spellStart"/>
            <w:r w:rsidRPr="00DD5A75">
              <w:rPr>
                <w:rFonts w:ascii="Aptos" w:hAnsi="Aptos"/>
                <w:sz w:val="22"/>
                <w:szCs w:val="22"/>
              </w:rPr>
              <w:t>Vardarac</w:t>
            </w:r>
            <w:proofErr w:type="spellEnd"/>
            <w:r w:rsidRPr="00DD5A75">
              <w:rPr>
                <w:rFonts w:ascii="Aptos" w:hAnsi="Aptos"/>
                <w:sz w:val="22"/>
                <w:szCs w:val="22"/>
              </w:rPr>
              <w:t>-Bilje (Ž4257)</w:t>
            </w:r>
          </w:p>
        </w:tc>
        <w:tc>
          <w:tcPr>
            <w:tcW w:w="0" w:type="auto"/>
            <w:hideMark/>
          </w:tcPr>
          <w:p w14:paraId="4080BAAC"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0,995</w:t>
            </w:r>
          </w:p>
        </w:tc>
      </w:tr>
      <w:tr w:rsidR="0062055E" w:rsidRPr="00DD5A75" w14:paraId="12F5538F" w14:textId="77777777" w:rsidTr="0040452F">
        <w:trPr>
          <w:jc w:val="center"/>
        </w:trPr>
        <w:tc>
          <w:tcPr>
            <w:tcW w:w="1555" w:type="dxa"/>
          </w:tcPr>
          <w:p w14:paraId="28176DE5"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L 44010</w:t>
            </w:r>
          </w:p>
        </w:tc>
        <w:tc>
          <w:tcPr>
            <w:tcW w:w="6423" w:type="dxa"/>
          </w:tcPr>
          <w:p w14:paraId="25DFB8CB"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Kneževi Vinogradi (D212)-Kamenac-Karanac-Kozarac (D7)</w:t>
            </w:r>
          </w:p>
        </w:tc>
        <w:tc>
          <w:tcPr>
            <w:tcW w:w="0" w:type="auto"/>
          </w:tcPr>
          <w:p w14:paraId="12C10BFB"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9,700</w:t>
            </w:r>
          </w:p>
        </w:tc>
      </w:tr>
      <w:tr w:rsidR="0062055E" w:rsidRPr="00DD5A75" w14:paraId="47F315DC" w14:textId="77777777" w:rsidTr="0040452F">
        <w:trPr>
          <w:jc w:val="center"/>
        </w:trPr>
        <w:tc>
          <w:tcPr>
            <w:tcW w:w="1555" w:type="dxa"/>
          </w:tcPr>
          <w:p w14:paraId="68935157"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L 44011</w:t>
            </w:r>
          </w:p>
        </w:tc>
        <w:tc>
          <w:tcPr>
            <w:tcW w:w="6423" w:type="dxa"/>
          </w:tcPr>
          <w:p w14:paraId="76A45FE0"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Suza (D212)-Mirkovac-L44034 (Jasenovac-Sokolovac)</w:t>
            </w:r>
          </w:p>
        </w:tc>
        <w:tc>
          <w:tcPr>
            <w:tcW w:w="0" w:type="auto"/>
          </w:tcPr>
          <w:p w14:paraId="1AFF1C73"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7,893</w:t>
            </w:r>
          </w:p>
        </w:tc>
      </w:tr>
      <w:tr w:rsidR="0062055E" w:rsidRPr="00DD5A75" w14:paraId="71282332" w14:textId="77777777" w:rsidTr="0040452F">
        <w:trPr>
          <w:jc w:val="center"/>
        </w:trPr>
        <w:tc>
          <w:tcPr>
            <w:tcW w:w="1555" w:type="dxa"/>
          </w:tcPr>
          <w:p w14:paraId="539A6799"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lastRenderedPageBreak/>
              <w:t>L 44034</w:t>
            </w:r>
          </w:p>
        </w:tc>
        <w:tc>
          <w:tcPr>
            <w:tcW w:w="6423" w:type="dxa"/>
          </w:tcPr>
          <w:p w14:paraId="658527C7"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Ž 4042-Jasenovac-Sokolovac-Ž4055 (Kozjak)</w:t>
            </w:r>
          </w:p>
        </w:tc>
        <w:tc>
          <w:tcPr>
            <w:tcW w:w="0" w:type="auto"/>
          </w:tcPr>
          <w:p w14:paraId="4053FD45"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10,500</w:t>
            </w:r>
          </w:p>
        </w:tc>
      </w:tr>
      <w:tr w:rsidR="0062055E" w:rsidRPr="00DD5A75" w14:paraId="27F2F2A5" w14:textId="77777777" w:rsidTr="0040452F">
        <w:trPr>
          <w:jc w:val="center"/>
        </w:trPr>
        <w:tc>
          <w:tcPr>
            <w:tcW w:w="1555" w:type="dxa"/>
          </w:tcPr>
          <w:p w14:paraId="2BDB1AEB"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L 44064</w:t>
            </w:r>
          </w:p>
        </w:tc>
        <w:tc>
          <w:tcPr>
            <w:tcW w:w="6423" w:type="dxa"/>
          </w:tcPr>
          <w:p w14:paraId="0FA476A0"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Popovac (Ž4027)-Kamenac (L44010)</w:t>
            </w:r>
          </w:p>
        </w:tc>
        <w:tc>
          <w:tcPr>
            <w:tcW w:w="0" w:type="auto"/>
          </w:tcPr>
          <w:p w14:paraId="33679604"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2,470</w:t>
            </w:r>
          </w:p>
        </w:tc>
      </w:tr>
    </w:tbl>
    <w:p w14:paraId="2E535997" w14:textId="77777777" w:rsidR="0062055E" w:rsidRPr="00DD5A75" w:rsidRDefault="0062055E" w:rsidP="0040452F">
      <w:pPr>
        <w:spacing w:line="276" w:lineRule="auto"/>
        <w:jc w:val="both"/>
        <w:rPr>
          <w:rFonts w:ascii="Aptos" w:hAnsi="Aptos"/>
          <w:i/>
          <w:iCs/>
          <w:sz w:val="22"/>
          <w:szCs w:val="22"/>
        </w:rPr>
      </w:pPr>
      <w:bookmarkStart w:id="32" w:name="_Toc128490413"/>
      <w:r w:rsidRPr="00DD5A75">
        <w:rPr>
          <w:rFonts w:ascii="Aptos" w:hAnsi="Aptos"/>
          <w:i/>
          <w:iCs/>
          <w:sz w:val="22"/>
          <w:szCs w:val="22"/>
        </w:rPr>
        <w:t xml:space="preserve">Tablica </w:t>
      </w:r>
      <w:r w:rsidRPr="00DD5A75">
        <w:rPr>
          <w:rFonts w:ascii="Aptos" w:hAnsi="Aptos"/>
          <w:i/>
          <w:iCs/>
          <w:sz w:val="22"/>
          <w:szCs w:val="22"/>
        </w:rPr>
        <w:fldChar w:fldCharType="begin"/>
      </w:r>
      <w:r w:rsidRPr="00DD5A75">
        <w:rPr>
          <w:rFonts w:ascii="Aptos" w:hAnsi="Aptos"/>
          <w:i/>
          <w:iCs/>
          <w:sz w:val="22"/>
          <w:szCs w:val="22"/>
        </w:rPr>
        <w:instrText xml:space="preserve"> SEQ Tablica \* ARABIC </w:instrText>
      </w:r>
      <w:r w:rsidRPr="00DD5A75">
        <w:rPr>
          <w:rFonts w:ascii="Aptos" w:hAnsi="Aptos"/>
          <w:i/>
          <w:iCs/>
          <w:sz w:val="22"/>
          <w:szCs w:val="22"/>
        </w:rPr>
        <w:fldChar w:fldCharType="separate"/>
      </w:r>
      <w:r w:rsidRPr="00DD5A75">
        <w:rPr>
          <w:rFonts w:ascii="Aptos" w:hAnsi="Aptos"/>
          <w:i/>
          <w:iCs/>
          <w:sz w:val="22"/>
          <w:szCs w:val="22"/>
        </w:rPr>
        <w:t>2</w:t>
      </w:r>
      <w:r w:rsidRPr="00DD5A75">
        <w:rPr>
          <w:rFonts w:ascii="Aptos" w:hAnsi="Aptos"/>
          <w:sz w:val="22"/>
          <w:szCs w:val="22"/>
        </w:rPr>
        <w:fldChar w:fldCharType="end"/>
      </w:r>
      <w:r w:rsidRPr="00DD5A75">
        <w:rPr>
          <w:rFonts w:ascii="Aptos" w:hAnsi="Aptos"/>
          <w:i/>
          <w:iCs/>
          <w:sz w:val="22"/>
          <w:szCs w:val="22"/>
        </w:rPr>
        <w:t xml:space="preserve"> Osnovne karakteristike postojeće mreže županijskih i lokalnih cesta na području Općine Kneževi Vinogradi, Izvor: Uprava za ceste Osječko-baranjske županije</w:t>
      </w:r>
      <w:bookmarkEnd w:id="32"/>
    </w:p>
    <w:p w14:paraId="4EA0D1CB" w14:textId="77777777" w:rsidR="0062055E" w:rsidRPr="00DD5A75" w:rsidRDefault="0062055E" w:rsidP="0040452F">
      <w:pPr>
        <w:spacing w:line="276" w:lineRule="auto"/>
        <w:jc w:val="both"/>
        <w:rPr>
          <w:rFonts w:ascii="Aptos" w:hAnsi="Aptos"/>
          <w:i/>
          <w:iCs/>
          <w:sz w:val="22"/>
          <w:szCs w:val="22"/>
        </w:rPr>
      </w:pPr>
      <w:r w:rsidRPr="00DD5A75">
        <w:rPr>
          <w:rFonts w:ascii="Aptos" w:hAnsi="Aptos"/>
          <w:i/>
          <w:iCs/>
          <w:sz w:val="22"/>
          <w:szCs w:val="22"/>
        </w:rPr>
        <w:t>Riječni promet</w:t>
      </w:r>
    </w:p>
    <w:p w14:paraId="0A9D2DB8"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 xml:space="preserve">Na području Općine Kneževi Vinogradi nema riječnih luka, no plovni put rijekom Dunav proteže se od 1407 (na granici s Općinom Bilje) do 1418,5 </w:t>
      </w:r>
      <w:proofErr w:type="spellStart"/>
      <w:r w:rsidRPr="00DD5A75">
        <w:rPr>
          <w:rFonts w:ascii="Aptos" w:hAnsi="Aptos"/>
          <w:sz w:val="22"/>
          <w:szCs w:val="22"/>
        </w:rPr>
        <w:t>rkm</w:t>
      </w:r>
      <w:proofErr w:type="spellEnd"/>
      <w:r w:rsidRPr="00DD5A75">
        <w:rPr>
          <w:rFonts w:ascii="Aptos" w:hAnsi="Aptos"/>
          <w:sz w:val="22"/>
          <w:szCs w:val="22"/>
        </w:rPr>
        <w:t xml:space="preserve"> (na granici s Općinom Draž), u dužini od 11,5 </w:t>
      </w:r>
      <w:proofErr w:type="spellStart"/>
      <w:r w:rsidRPr="00DD5A75">
        <w:rPr>
          <w:rFonts w:ascii="Aptos" w:hAnsi="Aptos"/>
          <w:sz w:val="22"/>
          <w:szCs w:val="22"/>
        </w:rPr>
        <w:t>rkm</w:t>
      </w:r>
      <w:proofErr w:type="spellEnd"/>
      <w:r w:rsidRPr="00DD5A75">
        <w:rPr>
          <w:rFonts w:ascii="Aptos" w:hAnsi="Aptos"/>
          <w:sz w:val="22"/>
          <w:szCs w:val="22"/>
        </w:rPr>
        <w:t xml:space="preserve"> (plovni put se nalazi uz državnu granicu s Republikom Srbijom).</w:t>
      </w:r>
    </w:p>
    <w:p w14:paraId="4AEF9E92"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 xml:space="preserve">Plovni put na području Općine Kneževi Vinogradi (od 1407 do 1418,5 </w:t>
      </w:r>
      <w:proofErr w:type="spellStart"/>
      <w:r w:rsidRPr="00DD5A75">
        <w:rPr>
          <w:rFonts w:ascii="Aptos" w:hAnsi="Aptos"/>
          <w:sz w:val="22"/>
          <w:szCs w:val="22"/>
        </w:rPr>
        <w:t>rkm</w:t>
      </w:r>
      <w:proofErr w:type="spellEnd"/>
      <w:r w:rsidRPr="00DD5A75">
        <w:rPr>
          <w:rFonts w:ascii="Aptos" w:hAnsi="Aptos"/>
          <w:sz w:val="22"/>
          <w:szCs w:val="22"/>
        </w:rPr>
        <w:t xml:space="preserve">) zadovoljava međunarodnu </w:t>
      </w:r>
      <w:proofErr w:type="spellStart"/>
      <w:r w:rsidRPr="00DD5A75">
        <w:rPr>
          <w:rFonts w:ascii="Aptos" w:hAnsi="Aptos"/>
          <w:sz w:val="22"/>
          <w:szCs w:val="22"/>
        </w:rPr>
        <w:t>VI.c</w:t>
      </w:r>
      <w:proofErr w:type="spellEnd"/>
      <w:r w:rsidRPr="00DD5A75">
        <w:rPr>
          <w:rFonts w:ascii="Aptos" w:hAnsi="Aptos"/>
          <w:sz w:val="22"/>
          <w:szCs w:val="22"/>
        </w:rPr>
        <w:t xml:space="preserve"> klasu vodnih putova prema Europskom ugovoru o glavnim unutarnjim plovnim putovima od međunarodnog značenja (AGN, NN-MU br. 16/98), odnosno prema Pravilniku o razvrstavanju i otvaranju vodnih putova na unutarnjim vodama (NN br. 77/11).</w:t>
      </w:r>
    </w:p>
    <w:p w14:paraId="65A31FC1" w14:textId="5225305E" w:rsidR="0062055E" w:rsidRPr="00DD5A75" w:rsidRDefault="0062055E">
      <w:pPr>
        <w:pStyle w:val="Odlomakpopisa"/>
        <w:numPr>
          <w:ilvl w:val="0"/>
          <w:numId w:val="13"/>
        </w:numPr>
        <w:spacing w:line="276" w:lineRule="auto"/>
        <w:jc w:val="both"/>
        <w:rPr>
          <w:rFonts w:ascii="Aptos" w:hAnsi="Aptos"/>
          <w:sz w:val="22"/>
          <w:szCs w:val="22"/>
        </w:rPr>
      </w:pPr>
      <w:bookmarkStart w:id="33" w:name="_Toc128491171"/>
      <w:r w:rsidRPr="00DD5A75">
        <w:rPr>
          <w:rFonts w:ascii="Aptos" w:hAnsi="Aptos"/>
          <w:sz w:val="22"/>
          <w:szCs w:val="22"/>
        </w:rPr>
        <w:t>Demografski aspekt</w:t>
      </w:r>
      <w:bookmarkEnd w:id="33"/>
    </w:p>
    <w:p w14:paraId="3E060B5A"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Prema posljednjem službenom popisu stanovništva iz 2021. godine, na području Općine Kneževi Vinogradi prebivalište ima 3.357 stanovnika (od čega su 1.639 muškarci, a 1.718 su žene), dok je na popisu stanovništva iz 2011. godine zabilježeno 4.614 žitelja stoga je zamjetno da je u posljednjih 10 godina broj stanovnika smanjen za 27,24%, čime se ova općina ubraja u opći trend depopulacije ruralnih sredina u Republici Hrvatskoj.</w:t>
      </w:r>
    </w:p>
    <w:p w14:paraId="08EE462D" w14:textId="77777777" w:rsidR="0062055E" w:rsidRPr="00DD5A75" w:rsidRDefault="0062055E" w:rsidP="0040452F">
      <w:pPr>
        <w:jc w:val="center"/>
        <w:rPr>
          <w:rFonts w:ascii="Aptos" w:hAnsi="Aptos"/>
          <w:b/>
          <w:bCs/>
          <w:sz w:val="22"/>
          <w:szCs w:val="22"/>
        </w:rPr>
      </w:pPr>
      <w:r w:rsidRPr="00051764">
        <w:rPr>
          <w:rFonts w:ascii="Aptos" w:hAnsi="Aptos"/>
          <w:b/>
          <w:bCs/>
          <w:noProof/>
          <w:sz w:val="22"/>
          <w:szCs w:val="22"/>
        </w:rPr>
        <w:drawing>
          <wp:inline distT="0" distB="0" distL="0" distR="0" wp14:anchorId="6A904E79" wp14:editId="3D1F71CA">
            <wp:extent cx="4572000" cy="2743200"/>
            <wp:effectExtent l="0" t="0" r="0" b="0"/>
            <wp:docPr id="25" name="Grafikon 25">
              <a:extLst xmlns:a="http://schemas.openxmlformats.org/drawingml/2006/main">
                <a:ext uri="{FF2B5EF4-FFF2-40B4-BE49-F238E27FC236}">
                  <a16:creationId xmlns:a16="http://schemas.microsoft.com/office/drawing/2014/main" id="{528AA5F0-F02C-4ECF-B7F2-913D19979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06F4F4" w14:textId="71DF295A" w:rsidR="0062055E" w:rsidRPr="00DD5A75" w:rsidRDefault="0062055E" w:rsidP="0040452F">
      <w:pPr>
        <w:spacing w:line="276" w:lineRule="auto"/>
        <w:jc w:val="both"/>
        <w:rPr>
          <w:rFonts w:ascii="Aptos" w:hAnsi="Aptos"/>
          <w:i/>
          <w:iCs/>
          <w:sz w:val="22"/>
          <w:szCs w:val="22"/>
        </w:rPr>
      </w:pPr>
      <w:bookmarkStart w:id="34" w:name="_Toc128490414"/>
      <w:r w:rsidRPr="00DD5A75">
        <w:rPr>
          <w:rFonts w:ascii="Aptos" w:hAnsi="Aptos"/>
          <w:i/>
          <w:iCs/>
          <w:sz w:val="22"/>
          <w:szCs w:val="22"/>
        </w:rPr>
        <w:t xml:space="preserve">Tablica </w:t>
      </w:r>
      <w:r w:rsidRPr="00DD5A75">
        <w:rPr>
          <w:rFonts w:ascii="Aptos" w:hAnsi="Aptos"/>
          <w:i/>
          <w:iCs/>
          <w:sz w:val="22"/>
          <w:szCs w:val="22"/>
        </w:rPr>
        <w:fldChar w:fldCharType="begin"/>
      </w:r>
      <w:r w:rsidRPr="00DD5A75">
        <w:rPr>
          <w:rFonts w:ascii="Aptos" w:hAnsi="Aptos"/>
          <w:i/>
          <w:iCs/>
          <w:sz w:val="22"/>
          <w:szCs w:val="22"/>
        </w:rPr>
        <w:instrText xml:space="preserve"> SEQ Tablica \* ARABIC </w:instrText>
      </w:r>
      <w:r w:rsidRPr="00DD5A75">
        <w:rPr>
          <w:rFonts w:ascii="Aptos" w:hAnsi="Aptos"/>
          <w:i/>
          <w:iCs/>
          <w:sz w:val="22"/>
          <w:szCs w:val="22"/>
        </w:rPr>
        <w:fldChar w:fldCharType="separate"/>
      </w:r>
      <w:r w:rsidRPr="00DD5A75">
        <w:rPr>
          <w:rFonts w:ascii="Aptos" w:hAnsi="Aptos"/>
          <w:i/>
          <w:iCs/>
          <w:sz w:val="22"/>
          <w:szCs w:val="22"/>
        </w:rPr>
        <w:t>3</w:t>
      </w:r>
      <w:r w:rsidRPr="00DD5A75">
        <w:rPr>
          <w:rFonts w:ascii="Aptos" w:hAnsi="Aptos"/>
          <w:sz w:val="22"/>
          <w:szCs w:val="22"/>
        </w:rPr>
        <w:fldChar w:fldCharType="end"/>
      </w:r>
      <w:r w:rsidRPr="00DD5A75">
        <w:rPr>
          <w:rFonts w:ascii="Aptos" w:hAnsi="Aptos"/>
          <w:i/>
          <w:iCs/>
          <w:sz w:val="22"/>
          <w:szCs w:val="22"/>
        </w:rPr>
        <w:t xml:space="preserve"> kretanj</w:t>
      </w:r>
      <w:r w:rsidR="00364A1A" w:rsidRPr="00DD5A75">
        <w:rPr>
          <w:rFonts w:ascii="Aptos" w:hAnsi="Aptos"/>
          <w:i/>
          <w:iCs/>
          <w:sz w:val="22"/>
          <w:szCs w:val="22"/>
        </w:rPr>
        <w:t xml:space="preserve">e </w:t>
      </w:r>
      <w:r w:rsidRPr="00DD5A75">
        <w:rPr>
          <w:rFonts w:ascii="Aptos" w:hAnsi="Aptos"/>
          <w:i/>
          <w:iCs/>
          <w:sz w:val="22"/>
          <w:szCs w:val="22"/>
        </w:rPr>
        <w:t xml:space="preserve"> broja stanovnika u Općini Kneževi Vinogradi u razdoblju 1991 – 2021, Izvor: DZS, 2022</w:t>
      </w:r>
      <w:bookmarkEnd w:id="34"/>
    </w:p>
    <w:p w14:paraId="7DF00EDA" w14:textId="77777777" w:rsidR="0062055E" w:rsidRPr="00DD5A75" w:rsidRDefault="0062055E" w:rsidP="008333EB">
      <w:pPr>
        <w:spacing w:line="276" w:lineRule="auto"/>
        <w:jc w:val="both"/>
        <w:rPr>
          <w:rFonts w:ascii="Aptos" w:hAnsi="Aptos"/>
          <w:sz w:val="22"/>
          <w:szCs w:val="22"/>
        </w:rPr>
      </w:pPr>
      <w:r w:rsidRPr="00DD5A75">
        <w:rPr>
          <w:rFonts w:ascii="Aptos" w:hAnsi="Aptos"/>
          <w:sz w:val="22"/>
          <w:szCs w:val="22"/>
        </w:rPr>
        <w:t xml:space="preserve">Stanovništvo obitava u devet naselja te demografska slika stanovništva po naseljima pokazuje  da njih, prema popisu iz 2021. godine, u Jasenovcu živi 4 (3 m i 1 ž), u Kamencu 129 (69 m i 60 ž), u Karancu 658 (318 m i 340 ž), u Kneževim Vinogradima 1332 (653 m i 679 ž), u Kotlini 203 (96 m i </w:t>
      </w:r>
      <w:r w:rsidRPr="00DD5A75">
        <w:rPr>
          <w:rFonts w:ascii="Aptos" w:hAnsi="Aptos"/>
          <w:sz w:val="22"/>
          <w:szCs w:val="22"/>
        </w:rPr>
        <w:lastRenderedPageBreak/>
        <w:t>107 ž), u Mirkovcu 64 (30 m i 34 ž), u Suzi 423 (215 m i 208 ž), u Zmajevcu 544 (255 m i 289 ž) stanovnika dok Sokolovac više nije naseljeno mjesto.</w:t>
      </w:r>
      <w:r w:rsidRPr="00DD5A75">
        <w:rPr>
          <w:rFonts w:ascii="Aptos" w:hAnsi="Aptos"/>
          <w:sz w:val="22"/>
          <w:szCs w:val="22"/>
          <w:vertAlign w:val="superscript"/>
        </w:rPr>
        <w:footnoteReference w:id="1"/>
      </w:r>
    </w:p>
    <w:p w14:paraId="4E25CBFA" w14:textId="77777777" w:rsidR="0062055E" w:rsidRPr="00DD5A75" w:rsidRDefault="0062055E" w:rsidP="008333EB">
      <w:pPr>
        <w:spacing w:line="276" w:lineRule="auto"/>
        <w:jc w:val="both"/>
        <w:rPr>
          <w:rFonts w:ascii="Aptos" w:hAnsi="Aptos"/>
          <w:sz w:val="22"/>
          <w:szCs w:val="22"/>
        </w:rPr>
      </w:pPr>
      <w:r w:rsidRPr="00DD5A75">
        <w:rPr>
          <w:rFonts w:ascii="Aptos" w:hAnsi="Aptos"/>
          <w:sz w:val="22"/>
          <w:szCs w:val="22"/>
        </w:rPr>
        <w:t xml:space="preserve">Od davnina na ovim područjima živjeli su Hrvati (nekada zvani </w:t>
      </w:r>
      <w:proofErr w:type="spellStart"/>
      <w:r w:rsidRPr="00DD5A75">
        <w:rPr>
          <w:rFonts w:ascii="Aptos" w:hAnsi="Aptos"/>
          <w:sz w:val="22"/>
          <w:szCs w:val="22"/>
        </w:rPr>
        <w:t>šokci</w:t>
      </w:r>
      <w:proofErr w:type="spellEnd"/>
      <w:r w:rsidRPr="00DD5A75">
        <w:rPr>
          <w:rFonts w:ascii="Aptos" w:hAnsi="Aptos"/>
          <w:sz w:val="22"/>
          <w:szCs w:val="22"/>
        </w:rPr>
        <w:t>), Mađari i Srbi (nekad zvani Raci). Do II. svjetskog rata na ovom području živjeli su i Nijemci-Židovi. Oduvijek je ovo područje bilo sjecište različitih kultura i naroda. Ako se promatra struktura stanovništva prema nacionalnoj pripadnosti, možemo zaključiti da je izrazito raznolika -  udio Hrvata je 39,74 %, Mađara 38,70 %, Srba 16,50 %, te ostalih 5,06 %.</w:t>
      </w:r>
      <w:r w:rsidRPr="00DD5A75">
        <w:rPr>
          <w:rFonts w:ascii="Aptos" w:hAnsi="Aptos"/>
          <w:sz w:val="22"/>
          <w:szCs w:val="22"/>
          <w:vertAlign w:val="superscript"/>
        </w:rPr>
        <w:footnoteReference w:id="2"/>
      </w:r>
    </w:p>
    <w:p w14:paraId="1B0F0CF7" w14:textId="77777777" w:rsidR="0062055E" w:rsidRPr="00DD5A75" w:rsidRDefault="0062055E" w:rsidP="008333EB">
      <w:pPr>
        <w:jc w:val="center"/>
        <w:rPr>
          <w:rFonts w:ascii="Aptos" w:hAnsi="Aptos"/>
          <w:b/>
          <w:bCs/>
          <w:sz w:val="22"/>
          <w:szCs w:val="22"/>
        </w:rPr>
      </w:pPr>
      <w:r w:rsidRPr="00051764">
        <w:rPr>
          <w:rFonts w:ascii="Aptos" w:hAnsi="Aptos"/>
          <w:b/>
          <w:bCs/>
          <w:noProof/>
          <w:sz w:val="22"/>
          <w:szCs w:val="22"/>
        </w:rPr>
        <w:drawing>
          <wp:inline distT="0" distB="0" distL="0" distR="0" wp14:anchorId="1AA61811" wp14:editId="70F606EF">
            <wp:extent cx="3398164" cy="2089150"/>
            <wp:effectExtent l="0" t="0" r="0" b="0"/>
            <wp:docPr id="12" name="Slika 12" descr="Slika na kojoj se prikazuje tekst, iPod, elektroničk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na kojoj se prikazuje tekst, iPod, elektronički&#10;&#10;Opis je automatski generiran"/>
                    <pic:cNvPicPr/>
                  </pic:nvPicPr>
                  <pic:blipFill rotWithShape="1">
                    <a:blip r:embed="rId15" cstate="print">
                      <a:extLst>
                        <a:ext uri="{28A0092B-C50C-407E-A947-70E740481C1C}">
                          <a14:useLocalDpi xmlns:a14="http://schemas.microsoft.com/office/drawing/2010/main" val="0"/>
                        </a:ext>
                      </a:extLst>
                    </a:blip>
                    <a:srcRect l="6805" t="13323" r="4362" b="13913"/>
                    <a:stretch/>
                  </pic:blipFill>
                  <pic:spPr bwMode="auto">
                    <a:xfrm>
                      <a:off x="0" y="0"/>
                      <a:ext cx="3411430" cy="2097306"/>
                    </a:xfrm>
                    <a:prstGeom prst="rect">
                      <a:avLst/>
                    </a:prstGeom>
                    <a:ln>
                      <a:noFill/>
                    </a:ln>
                    <a:extLst>
                      <a:ext uri="{53640926-AAD7-44D8-BBD7-CCE9431645EC}">
                        <a14:shadowObscured xmlns:a14="http://schemas.microsoft.com/office/drawing/2010/main"/>
                      </a:ext>
                    </a:extLst>
                  </pic:spPr>
                </pic:pic>
              </a:graphicData>
            </a:graphic>
          </wp:inline>
        </w:drawing>
      </w:r>
    </w:p>
    <w:p w14:paraId="2B711CB9" w14:textId="5900E3A7" w:rsidR="0062055E" w:rsidRPr="00DD5A75" w:rsidRDefault="0062055E" w:rsidP="008333EB">
      <w:pPr>
        <w:spacing w:line="276" w:lineRule="auto"/>
        <w:jc w:val="both"/>
        <w:rPr>
          <w:rFonts w:ascii="Aptos" w:hAnsi="Aptos"/>
          <w:i/>
          <w:iCs/>
          <w:sz w:val="22"/>
          <w:szCs w:val="22"/>
        </w:rPr>
      </w:pPr>
      <w:bookmarkStart w:id="35" w:name="_Toc124804184"/>
      <w:bookmarkStart w:id="36" w:name="_Toc128490392"/>
      <w:bookmarkStart w:id="37" w:name="_Toc215145141"/>
      <w:r w:rsidRPr="00DD5A75">
        <w:rPr>
          <w:rFonts w:ascii="Aptos" w:hAnsi="Aptos"/>
          <w:i/>
          <w:iCs/>
          <w:sz w:val="22"/>
          <w:szCs w:val="22"/>
        </w:rPr>
        <w:t xml:space="preserve">Slika </w:t>
      </w:r>
      <w:r w:rsidRPr="00DD5A75">
        <w:rPr>
          <w:rFonts w:ascii="Aptos" w:hAnsi="Aptos"/>
          <w:i/>
          <w:iCs/>
          <w:sz w:val="22"/>
          <w:szCs w:val="22"/>
        </w:rPr>
        <w:fldChar w:fldCharType="begin"/>
      </w:r>
      <w:r w:rsidRPr="00DD5A75">
        <w:rPr>
          <w:rFonts w:ascii="Aptos" w:hAnsi="Aptos"/>
          <w:i/>
          <w:iCs/>
          <w:sz w:val="22"/>
          <w:szCs w:val="22"/>
        </w:rPr>
        <w:instrText xml:space="preserve"> SEQ Slika \* ARABIC </w:instrText>
      </w:r>
      <w:r w:rsidRPr="00DD5A75">
        <w:rPr>
          <w:rFonts w:ascii="Aptos" w:hAnsi="Aptos"/>
          <w:i/>
          <w:iCs/>
          <w:sz w:val="22"/>
          <w:szCs w:val="22"/>
        </w:rPr>
        <w:fldChar w:fldCharType="separate"/>
      </w:r>
      <w:r w:rsidR="00DD5A75">
        <w:rPr>
          <w:rFonts w:ascii="Aptos" w:hAnsi="Aptos"/>
          <w:i/>
          <w:iCs/>
          <w:noProof/>
          <w:sz w:val="22"/>
          <w:szCs w:val="22"/>
        </w:rPr>
        <w:t>1</w:t>
      </w:r>
      <w:r w:rsidRPr="00DD5A75">
        <w:rPr>
          <w:rFonts w:ascii="Aptos" w:hAnsi="Aptos"/>
          <w:sz w:val="22"/>
          <w:szCs w:val="22"/>
        </w:rPr>
        <w:fldChar w:fldCharType="end"/>
      </w:r>
      <w:r w:rsidRPr="00DD5A75">
        <w:rPr>
          <w:rFonts w:ascii="Aptos" w:hAnsi="Aptos"/>
          <w:i/>
          <w:iCs/>
          <w:sz w:val="22"/>
          <w:szCs w:val="22"/>
        </w:rPr>
        <w:t xml:space="preserve"> Struktura stanovništva općine Kneževi Vinogradi prema nacionalnoj pripadnosti, Izvor: autori</w:t>
      </w:r>
      <w:bookmarkEnd w:id="35"/>
      <w:bookmarkEnd w:id="36"/>
      <w:bookmarkEnd w:id="37"/>
    </w:p>
    <w:p w14:paraId="2D67B981" w14:textId="77777777" w:rsidR="0062055E" w:rsidRPr="00DD5A75" w:rsidRDefault="0062055E" w:rsidP="008333EB">
      <w:pPr>
        <w:spacing w:line="276" w:lineRule="auto"/>
        <w:jc w:val="both"/>
        <w:rPr>
          <w:rFonts w:ascii="Aptos" w:hAnsi="Aptos"/>
          <w:sz w:val="22"/>
          <w:szCs w:val="22"/>
        </w:rPr>
      </w:pPr>
      <w:r w:rsidRPr="00DD5A75">
        <w:rPr>
          <w:rFonts w:ascii="Aptos" w:hAnsi="Aptos"/>
          <w:sz w:val="22"/>
          <w:szCs w:val="22"/>
        </w:rPr>
        <w:t xml:space="preserve">Ako promatramo vjersku pripadnost stanovništva, 58,50 % je katolika, 17,72 % su pravoslavci, 15,55 % su protestanti, dok se 2 % stanovnika nije izjasnilo, nepoznat podatak ostao je za 1,97 % stanovnika, a kao ostali kršćani izjasnilo se 1,64 %, nisu vjernici i ateisti 1,43 %, muslimani 0,60 %, agnostici i skeptici 0,03 % te ostale religije i svjetonazori 0,03 %. </w:t>
      </w:r>
      <w:r w:rsidRPr="00DD5A75">
        <w:rPr>
          <w:rFonts w:ascii="Aptos" w:hAnsi="Aptos"/>
          <w:sz w:val="22"/>
          <w:szCs w:val="22"/>
          <w:vertAlign w:val="superscript"/>
        </w:rPr>
        <w:footnoteReference w:id="3"/>
      </w:r>
    </w:p>
    <w:p w14:paraId="594A27E7" w14:textId="1ED409AF" w:rsidR="0062055E" w:rsidRPr="00DD5A75" w:rsidRDefault="0062055E">
      <w:pPr>
        <w:pStyle w:val="Odlomakpopisa"/>
        <w:numPr>
          <w:ilvl w:val="0"/>
          <w:numId w:val="13"/>
        </w:numPr>
        <w:spacing w:line="276" w:lineRule="auto"/>
        <w:jc w:val="both"/>
        <w:rPr>
          <w:rFonts w:ascii="Aptos" w:hAnsi="Aptos"/>
          <w:sz w:val="22"/>
          <w:szCs w:val="22"/>
        </w:rPr>
      </w:pPr>
      <w:bookmarkStart w:id="38" w:name="_Toc128491172"/>
      <w:proofErr w:type="spellStart"/>
      <w:r w:rsidRPr="00DD5A75">
        <w:rPr>
          <w:rFonts w:ascii="Aptos" w:hAnsi="Aptos"/>
          <w:sz w:val="22"/>
          <w:szCs w:val="22"/>
        </w:rPr>
        <w:t>Socio</w:t>
      </w:r>
      <w:proofErr w:type="spellEnd"/>
      <w:r w:rsidRPr="00DD5A75">
        <w:rPr>
          <w:rFonts w:ascii="Aptos" w:hAnsi="Aptos"/>
          <w:sz w:val="22"/>
          <w:szCs w:val="22"/>
        </w:rPr>
        <w:t>-kulturalno nasljeđe</w:t>
      </w:r>
      <w:bookmarkEnd w:id="38"/>
    </w:p>
    <w:p w14:paraId="0CE9BA23"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 xml:space="preserve">Osnovne karakteristike prostora uređenja Općine Kneževi Vinogradi, s gledišta zaštite kulturne baštine je u podjednakoj zastupljenosti tradicijskih građevina, arheoloških lokaliteta i pojedinačno zaštićenih sakralnih građevina. Iz uobičajenog fonda tradicijskog graditeljstva (seoskih kuća i </w:t>
      </w:r>
      <w:proofErr w:type="spellStart"/>
      <w:r w:rsidRPr="00DD5A75">
        <w:rPr>
          <w:rFonts w:ascii="Aptos" w:hAnsi="Aptos"/>
          <w:sz w:val="22"/>
          <w:szCs w:val="22"/>
        </w:rPr>
        <w:t>ambara</w:t>
      </w:r>
      <w:proofErr w:type="spellEnd"/>
      <w:r w:rsidRPr="00DD5A75">
        <w:rPr>
          <w:rFonts w:ascii="Aptos" w:hAnsi="Aptos"/>
          <w:sz w:val="22"/>
          <w:szCs w:val="22"/>
        </w:rPr>
        <w:t xml:space="preserve">) rasprostranjenih u Kneževim Vinogradima, Kotlini i Suzi izdvaja se specifična skupina građevina u Zmajevcu. To je tzv. arhitektura u zemlji – vinski podrumi u lesu i </w:t>
      </w:r>
      <w:proofErr w:type="spellStart"/>
      <w:r w:rsidRPr="00DD5A75">
        <w:rPr>
          <w:rFonts w:ascii="Aptos" w:hAnsi="Aptos"/>
          <w:sz w:val="22"/>
          <w:szCs w:val="22"/>
        </w:rPr>
        <w:t>gatori</w:t>
      </w:r>
      <w:proofErr w:type="spellEnd"/>
      <w:r w:rsidRPr="00DD5A75">
        <w:rPr>
          <w:rFonts w:ascii="Aptos" w:hAnsi="Aptos"/>
          <w:sz w:val="22"/>
          <w:szCs w:val="22"/>
        </w:rPr>
        <w:t xml:space="preserve">. Posebnost koja proizlazi iz njihove neposredne povezanosti s autohtonim krajolikom tvori glavnu identifikacijsku odrednicu tog kraja i Baranje uopće. To su </w:t>
      </w:r>
      <w:proofErr w:type="spellStart"/>
      <w:r w:rsidRPr="00DD5A75">
        <w:rPr>
          <w:rFonts w:ascii="Aptos" w:hAnsi="Aptos"/>
          <w:sz w:val="22"/>
          <w:szCs w:val="22"/>
        </w:rPr>
        <w:t>Reformatski</w:t>
      </w:r>
      <w:proofErr w:type="spellEnd"/>
      <w:r w:rsidRPr="00DD5A75">
        <w:rPr>
          <w:rFonts w:ascii="Aptos" w:hAnsi="Aptos"/>
          <w:sz w:val="22"/>
          <w:szCs w:val="22"/>
        </w:rPr>
        <w:t xml:space="preserve"> i Katolički </w:t>
      </w:r>
      <w:proofErr w:type="spellStart"/>
      <w:r w:rsidRPr="00DD5A75">
        <w:rPr>
          <w:rFonts w:ascii="Aptos" w:hAnsi="Aptos"/>
          <w:sz w:val="22"/>
          <w:szCs w:val="22"/>
        </w:rPr>
        <w:t>surduk</w:t>
      </w:r>
      <w:proofErr w:type="spellEnd"/>
      <w:r w:rsidRPr="00DD5A75">
        <w:rPr>
          <w:rFonts w:ascii="Aptos" w:hAnsi="Aptos"/>
          <w:sz w:val="22"/>
          <w:szCs w:val="22"/>
        </w:rPr>
        <w:t xml:space="preserve"> s 80-tak ukopanih podruma.</w:t>
      </w:r>
    </w:p>
    <w:p w14:paraId="7D9695CC" w14:textId="77777777" w:rsidR="0062055E" w:rsidRPr="00DD5A75" w:rsidRDefault="0062055E">
      <w:pPr>
        <w:pStyle w:val="Odlomakpopisa"/>
        <w:numPr>
          <w:ilvl w:val="0"/>
          <w:numId w:val="13"/>
        </w:numPr>
        <w:spacing w:line="276" w:lineRule="auto"/>
        <w:jc w:val="both"/>
        <w:rPr>
          <w:rFonts w:ascii="Aptos" w:hAnsi="Aptos"/>
          <w:sz w:val="22"/>
          <w:szCs w:val="22"/>
        </w:rPr>
      </w:pPr>
      <w:r w:rsidRPr="00DD5A75">
        <w:rPr>
          <w:rFonts w:ascii="Aptos" w:hAnsi="Aptos"/>
          <w:sz w:val="22"/>
          <w:szCs w:val="22"/>
        </w:rPr>
        <w:t>Odgoj i obrazovanje</w:t>
      </w:r>
    </w:p>
    <w:p w14:paraId="14FD9F16" w14:textId="777777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 xml:space="preserve">Općina Kneževi Vinogradi osnovala je 1998. godine Dječji vrtić „Zeko”. Na području Općine predškolski odgoj djeluje na četiri lokacije koje se nalaze u većim općinskim naseljima: centralni vrtić se nalazi u Kneževim Vinogradima i tri područna vrtića u naseljima Suza, Zmajevac i  Karanac. </w:t>
      </w:r>
      <w:r w:rsidRPr="00DD5A75">
        <w:rPr>
          <w:rFonts w:ascii="Aptos" w:hAnsi="Aptos"/>
          <w:sz w:val="22"/>
          <w:szCs w:val="22"/>
        </w:rPr>
        <w:lastRenderedPageBreak/>
        <w:t xml:space="preserve">U centralnom vrtiću u Kneževim Vinogradima formirane su tri skupine: jaslička (11 djece), mlađa mješovita (22 djece) i starija mješovita (29 djece). Područni vrtići Karanac, Zmajevac i Suza imaju po jednu mješovitu skupinu, s tim da u Karancu vrtić pohađa 13-oro djece, u Zmajevcu ih pohađa 11, a u Suzi je 9-oro djece u predškolskom sustavu odgoja i obrazovanja. Djelatnost vrtića organizirana je u mjestima Kneževi Vinogradi i Karanac na hrvatskom jeziku, te u Zmajevcu i Suzi na mađarskom jeziku uz obvezu 10-satnog rada tjedno na hrvatskom jeziku. Odgojno obrazovni rad je organiziran u poludnevnom (5,5-satnom) i cjelodnevnom (10-satnom) programu. </w:t>
      </w:r>
    </w:p>
    <w:p w14:paraId="60CCB8BA" w14:textId="7581C677" w:rsidR="0062055E" w:rsidRPr="00DD5A75" w:rsidRDefault="0062055E" w:rsidP="0040452F">
      <w:pPr>
        <w:spacing w:line="276" w:lineRule="auto"/>
        <w:jc w:val="both"/>
        <w:rPr>
          <w:rFonts w:ascii="Aptos" w:hAnsi="Aptos"/>
          <w:sz w:val="22"/>
          <w:szCs w:val="22"/>
        </w:rPr>
      </w:pPr>
      <w:r w:rsidRPr="00DD5A75">
        <w:rPr>
          <w:rFonts w:ascii="Aptos" w:hAnsi="Aptos"/>
          <w:sz w:val="22"/>
          <w:szCs w:val="22"/>
        </w:rPr>
        <w:t>Projekt iz 2020. godine “Rekonstrukcija i dogradnja zgrade dječjeg vrtića – Izgradnja dječjih JASLICA” financiran iz sredstava Europske unije, imao je svrhu dogradnje vrtića za potrebe jaslica, dok je ostatak zgrade obnovljen i opremljen modernom tehnologijom, namještajem i novim igračkama. Također, treba istaknuti da su adaptacijom vrtića u Kn. Vinogradima i Suzi zadovoljene apsolutno sve potrebe kako djece tako i odgojitelja.</w:t>
      </w:r>
      <w:r w:rsidR="00D11C52" w:rsidRPr="00DD5A75">
        <w:rPr>
          <w:rFonts w:ascii="Aptos" w:hAnsi="Aptos"/>
          <w:sz w:val="22"/>
          <w:szCs w:val="22"/>
        </w:rPr>
        <w:t xml:space="preserve"> Izgrađen je i glavni projekt vrtića u Karancu, s obzirom da je postojeći u područnoj školi u Karancu. Projekt obuhvaća još jednu skupinu jaslica, za kojima postoji potreba</w:t>
      </w:r>
    </w:p>
    <w:p w14:paraId="28D79814" w14:textId="59371374" w:rsidR="0062055E" w:rsidRPr="00DD5A75" w:rsidRDefault="0062055E" w:rsidP="0040452F">
      <w:pPr>
        <w:spacing w:line="276" w:lineRule="auto"/>
        <w:jc w:val="both"/>
        <w:rPr>
          <w:rFonts w:ascii="Aptos" w:hAnsi="Aptos"/>
          <w:sz w:val="22"/>
          <w:szCs w:val="22"/>
        </w:rPr>
      </w:pPr>
      <w:r w:rsidRPr="00DD5A75">
        <w:rPr>
          <w:rFonts w:ascii="Aptos" w:hAnsi="Aptos"/>
          <w:sz w:val="22"/>
          <w:szCs w:val="22"/>
        </w:rPr>
        <w:t>U proteklom razdoblju realiziran je i projekt izgradnje multifunkcionalnog igrališta u sklopu dječjeg vrtića u Kneževim Vinogradima, koje je posebno zbog višebojne akrilne podloge, ograđeno je panel ogradom u veselim šarenim bojama i osvijetljeno je modernim LED reflektorima. Igralište je predviđeno za bavljenje raznim vrstama sportova poput malog nogometa, rukometa, košarke, tenisa,</w:t>
      </w:r>
      <w:r w:rsidRPr="00DD5A75">
        <w:rPr>
          <w:rFonts w:ascii="Aptos" w:hAnsi="Aptos"/>
          <w:b/>
          <w:bCs/>
          <w:sz w:val="22"/>
          <w:szCs w:val="22"/>
        </w:rPr>
        <w:t xml:space="preserve"> </w:t>
      </w:r>
      <w:r w:rsidRPr="00DD5A75">
        <w:rPr>
          <w:rFonts w:ascii="Aptos" w:hAnsi="Aptos"/>
          <w:sz w:val="22"/>
          <w:szCs w:val="22"/>
        </w:rPr>
        <w:t>trčanja i zabavnih igara. Prijepodne igralište je dostupno isključivo za potrebe vrtića, dok je u popodnevnim satima odstupno svim zainteresiranim mještanima</w:t>
      </w:r>
      <w:r w:rsidR="00F60ABD" w:rsidRPr="00DD5A75">
        <w:rPr>
          <w:rFonts w:ascii="Aptos" w:hAnsi="Aptos"/>
          <w:sz w:val="22"/>
          <w:szCs w:val="22"/>
        </w:rPr>
        <w:t xml:space="preserve">, te također i </w:t>
      </w:r>
      <w:proofErr w:type="spellStart"/>
      <w:r w:rsidR="00F60ABD" w:rsidRPr="00DD5A75">
        <w:rPr>
          <w:rFonts w:ascii="Aptos" w:hAnsi="Aptos"/>
          <w:sz w:val="22"/>
          <w:szCs w:val="22"/>
        </w:rPr>
        <w:t>cageball</w:t>
      </w:r>
      <w:proofErr w:type="spellEnd"/>
      <w:r w:rsidR="00D11C52" w:rsidRPr="00DD5A75">
        <w:rPr>
          <w:rFonts w:ascii="Aptos" w:hAnsi="Aptos"/>
          <w:sz w:val="22"/>
          <w:szCs w:val="22"/>
        </w:rPr>
        <w:t>.</w:t>
      </w:r>
    </w:p>
    <w:p w14:paraId="71F20F4E" w14:textId="77777777" w:rsidR="0062055E" w:rsidRPr="00DD5A75" w:rsidRDefault="0062055E" w:rsidP="0040452F">
      <w:pPr>
        <w:jc w:val="both"/>
        <w:rPr>
          <w:rFonts w:ascii="Aptos" w:hAnsi="Aptos"/>
          <w:sz w:val="22"/>
          <w:szCs w:val="22"/>
        </w:rPr>
      </w:pPr>
      <w:r w:rsidRPr="00DD5A75">
        <w:rPr>
          <w:rFonts w:ascii="Aptos" w:hAnsi="Aptos"/>
          <w:sz w:val="22"/>
          <w:szCs w:val="22"/>
        </w:rPr>
        <w:t>Na području Općine Kneževi Vinogradi djeluju dvije osnovne škole  - OŠ Kneževi Vinogradi i OŠ Zmajevac, a osnivač im je Osječko – baranjska županija.</w:t>
      </w:r>
    </w:p>
    <w:p w14:paraId="6E420D95" w14:textId="77777777" w:rsidR="0062055E" w:rsidRPr="00DD5A75" w:rsidRDefault="0062055E" w:rsidP="0040452F">
      <w:pPr>
        <w:jc w:val="both"/>
        <w:rPr>
          <w:rFonts w:ascii="Aptos" w:hAnsi="Aptos"/>
          <w:sz w:val="22"/>
          <w:szCs w:val="22"/>
        </w:rPr>
      </w:pPr>
      <w:r w:rsidRPr="00DD5A75">
        <w:rPr>
          <w:rFonts w:ascii="Aptos" w:hAnsi="Aptos"/>
          <w:sz w:val="22"/>
          <w:szCs w:val="22"/>
        </w:rPr>
        <w:t>OŠ Kneževi Vinogradi, uz centralnu školu u Kneževim Vinogradima ima još dvije područne škole - Područna škola Grabovac i Područna škola Karanac. Nastava je organizirana od prvog do osmog razreda osnovne škole. Ukupno školu pohađa u 17 razrednih odjeljenja 224 učenika, od čega je 118 u razrednoj i 106 u predmetnoj nastavi. Područna škola Karanac ima tri razredna odjeljenja, a Područna škola Grabovac ih broji dva, a sva odjeljenja u područnim školama su kombinirana. Kompletna nastava je organizirana u jednoj smjeni, dok se izvannastavne aktivnosti održavaju poslijepodne.</w:t>
      </w:r>
    </w:p>
    <w:p w14:paraId="770FFCD8" w14:textId="77777777" w:rsidR="0062055E" w:rsidRPr="00DD5A75" w:rsidRDefault="0062055E" w:rsidP="0040452F">
      <w:pPr>
        <w:jc w:val="both"/>
        <w:rPr>
          <w:rFonts w:ascii="Aptos" w:hAnsi="Aptos"/>
          <w:sz w:val="22"/>
          <w:szCs w:val="22"/>
        </w:rPr>
      </w:pPr>
      <w:r w:rsidRPr="00DD5A75">
        <w:rPr>
          <w:rFonts w:ascii="Aptos" w:hAnsi="Aptos"/>
          <w:sz w:val="22"/>
          <w:szCs w:val="22"/>
        </w:rPr>
        <w:t>OŠ Zmajevac, uz školu u Zmajevcu, ima i područne škole u Karancu, Suzi i Kotlini. U prethodnom mandatnom razdoblju obnovljene su područne škole u Karancu i Kotlini (u suradnji s osnivačem Osječko – baranjskom županijom). Nastava u OŠ Zmajevac izvodi se na mađarskom jeziku.</w:t>
      </w:r>
    </w:p>
    <w:p w14:paraId="3B63E414" w14:textId="77777777" w:rsidR="0062055E" w:rsidRPr="00DD5A75" w:rsidRDefault="0062055E">
      <w:pPr>
        <w:pStyle w:val="Odlomakpopisa"/>
        <w:numPr>
          <w:ilvl w:val="0"/>
          <w:numId w:val="13"/>
        </w:numPr>
        <w:jc w:val="both"/>
        <w:rPr>
          <w:rFonts w:ascii="Aptos" w:hAnsi="Aptos"/>
          <w:sz w:val="22"/>
          <w:szCs w:val="22"/>
        </w:rPr>
      </w:pPr>
      <w:r w:rsidRPr="00DD5A75">
        <w:rPr>
          <w:rFonts w:ascii="Aptos" w:hAnsi="Aptos"/>
          <w:sz w:val="22"/>
          <w:szCs w:val="22"/>
        </w:rPr>
        <w:t>Zdravstvena i socijalna skrb</w:t>
      </w:r>
    </w:p>
    <w:p w14:paraId="0231A59E" w14:textId="72C17353" w:rsidR="0062055E" w:rsidRPr="00DD5A75" w:rsidRDefault="0062055E" w:rsidP="0040452F">
      <w:pPr>
        <w:jc w:val="both"/>
        <w:rPr>
          <w:rFonts w:ascii="Aptos" w:hAnsi="Aptos"/>
          <w:sz w:val="22"/>
          <w:szCs w:val="22"/>
        </w:rPr>
      </w:pPr>
      <w:r w:rsidRPr="00DD5A75">
        <w:rPr>
          <w:rFonts w:ascii="Aptos" w:hAnsi="Aptos"/>
          <w:sz w:val="22"/>
          <w:szCs w:val="22"/>
        </w:rPr>
        <w:t>Na području Općine djeluju</w:t>
      </w:r>
      <w:r w:rsidR="00F60ABD" w:rsidRPr="00DD5A75">
        <w:rPr>
          <w:rFonts w:ascii="Aptos" w:hAnsi="Aptos"/>
          <w:sz w:val="22"/>
          <w:szCs w:val="22"/>
        </w:rPr>
        <w:t xml:space="preserve"> dvije</w:t>
      </w:r>
      <w:r w:rsidRPr="00DD5A75">
        <w:rPr>
          <w:rFonts w:ascii="Aptos" w:hAnsi="Aptos"/>
          <w:sz w:val="22"/>
          <w:szCs w:val="22"/>
        </w:rPr>
        <w:t xml:space="preserve"> ambulante  - u Kneževim Vinogradima</w:t>
      </w:r>
      <w:r w:rsidR="00CA2FFF" w:rsidRPr="00DD5A75">
        <w:rPr>
          <w:rFonts w:ascii="Aptos" w:hAnsi="Aptos"/>
          <w:sz w:val="22"/>
          <w:szCs w:val="22"/>
        </w:rPr>
        <w:t xml:space="preserve"> i </w:t>
      </w:r>
      <w:r w:rsidRPr="00DD5A75">
        <w:rPr>
          <w:rFonts w:ascii="Aptos" w:hAnsi="Aptos"/>
          <w:sz w:val="22"/>
          <w:szCs w:val="22"/>
        </w:rPr>
        <w:t>Zmajevcu te dvije ljekarne.</w:t>
      </w:r>
    </w:p>
    <w:p w14:paraId="45AB436A" w14:textId="0726E94D" w:rsidR="0062055E" w:rsidRPr="00DD5A75" w:rsidRDefault="0062055E" w:rsidP="0040452F">
      <w:pPr>
        <w:jc w:val="both"/>
        <w:rPr>
          <w:rFonts w:ascii="Aptos" w:hAnsi="Aptos"/>
          <w:sz w:val="22"/>
          <w:szCs w:val="22"/>
        </w:rPr>
      </w:pPr>
      <w:r w:rsidRPr="00DD5A75">
        <w:rPr>
          <w:rFonts w:ascii="Aptos" w:hAnsi="Aptos"/>
          <w:sz w:val="22"/>
          <w:szCs w:val="22"/>
        </w:rPr>
        <w:t>Odlukom o zaštiti socijalnog standarda stanovništva Općine Kneževi Vinogradi, između ostalog, omogućava se socijalno ugroženim mještanima ostvarivanje prava na naknadu za stanovanje (najamnina,</w:t>
      </w:r>
      <w:r w:rsidR="00F60ABD" w:rsidRPr="00DD5A75">
        <w:rPr>
          <w:rFonts w:ascii="Aptos" w:hAnsi="Aptos"/>
          <w:sz w:val="22"/>
          <w:szCs w:val="22"/>
        </w:rPr>
        <w:t xml:space="preserve"> sufinanciranje vode i odvodnje,</w:t>
      </w:r>
      <w:r w:rsidRPr="00DD5A75">
        <w:rPr>
          <w:rFonts w:ascii="Aptos" w:hAnsi="Aptos"/>
          <w:sz w:val="22"/>
          <w:szCs w:val="22"/>
        </w:rPr>
        <w:t xml:space="preserve"> komunalna naknada, , odvoz komunalnog otpada, nabavka ogrijeva itd..), naknadu u podmirenju pogrebnih troškova i troškova grobne naknade, jednokratne pomoći za obitelji u slučaju požara, poplava i drugih teških nepogoda i socijalnih stanja, ostale jednokratne pomoći</w:t>
      </w:r>
    </w:p>
    <w:p w14:paraId="56460902" w14:textId="70503009" w:rsidR="0062055E" w:rsidRPr="00DD5A75" w:rsidRDefault="0062055E" w:rsidP="0040452F">
      <w:pPr>
        <w:jc w:val="both"/>
        <w:rPr>
          <w:rFonts w:ascii="Aptos" w:hAnsi="Aptos"/>
          <w:sz w:val="22"/>
          <w:szCs w:val="22"/>
        </w:rPr>
      </w:pPr>
      <w:r w:rsidRPr="00DD5A75">
        <w:rPr>
          <w:rFonts w:ascii="Aptos" w:hAnsi="Aptos"/>
          <w:sz w:val="22"/>
          <w:szCs w:val="22"/>
        </w:rPr>
        <w:lastRenderedPageBreak/>
        <w:t>Također, treba istaknuti da je sredinom 2020. godine završena izgradnja 20 stanova te su predani ključevi devet stanova mještanima pustara na području općine, dok je u prvim mjesecima 2021. useljen i ostatak stanova, u kojima su prvenstveno</w:t>
      </w:r>
      <w:r w:rsidR="00D2567C" w:rsidRPr="00DD5A75">
        <w:rPr>
          <w:rFonts w:ascii="Aptos" w:hAnsi="Aptos"/>
          <w:sz w:val="22"/>
          <w:szCs w:val="22"/>
        </w:rPr>
        <w:t xml:space="preserve"> stanovnici dosadašnjih radničkih naselja Jasenovac i Sokolovac, te</w:t>
      </w:r>
      <w:r w:rsidRPr="00DD5A75">
        <w:rPr>
          <w:rFonts w:ascii="Aptos" w:hAnsi="Aptos"/>
          <w:sz w:val="22"/>
          <w:szCs w:val="22"/>
        </w:rPr>
        <w:t xml:space="preserve"> mlade obitelji s djecom bez primjereno riješenog stambenog pitanja. </w:t>
      </w:r>
    </w:p>
    <w:p w14:paraId="57D477DA" w14:textId="77777777" w:rsidR="0062055E" w:rsidRPr="00DD5A75" w:rsidRDefault="0062055E">
      <w:pPr>
        <w:pStyle w:val="Odlomakpopisa"/>
        <w:numPr>
          <w:ilvl w:val="0"/>
          <w:numId w:val="13"/>
        </w:numPr>
        <w:jc w:val="both"/>
        <w:rPr>
          <w:rFonts w:ascii="Aptos" w:hAnsi="Aptos"/>
          <w:sz w:val="22"/>
          <w:szCs w:val="22"/>
        </w:rPr>
      </w:pPr>
      <w:r w:rsidRPr="00DD5A75">
        <w:rPr>
          <w:rFonts w:ascii="Aptos" w:hAnsi="Aptos"/>
          <w:sz w:val="22"/>
          <w:szCs w:val="22"/>
        </w:rPr>
        <w:t xml:space="preserve">Civilno društvo </w:t>
      </w:r>
    </w:p>
    <w:p w14:paraId="0D06D624" w14:textId="2644AAD8" w:rsidR="0062055E" w:rsidRPr="00DD5A75" w:rsidRDefault="0062055E" w:rsidP="0040452F">
      <w:pPr>
        <w:jc w:val="both"/>
        <w:rPr>
          <w:rFonts w:ascii="Aptos" w:hAnsi="Aptos"/>
          <w:sz w:val="22"/>
          <w:szCs w:val="22"/>
        </w:rPr>
      </w:pPr>
      <w:r w:rsidRPr="00DD5A75">
        <w:rPr>
          <w:rFonts w:ascii="Aptos" w:hAnsi="Aptos"/>
          <w:sz w:val="22"/>
          <w:szCs w:val="22"/>
        </w:rPr>
        <w:t xml:space="preserve">Prema registru udruga RH, na području Općine Kneževi Vinogradi aktivno je preko 60 udruga, no broj stvarno aktivnih je ipak manji. U strukturi udruga prevladavaju udruge u području amaterskog sporta, kulturno – umjetnička društva, vatrogasna društva, udruge nacionalnih manjina, i druge. Također, aktivne su i  druge koje okupljaju branitelje Domovinskog rata, zatim umirovljenike, mlade, itd. i može se zaključiti da je civilni sektor na području općine razvijen.  </w:t>
      </w:r>
    </w:p>
    <w:p w14:paraId="5A51E4CA" w14:textId="766EB893" w:rsidR="0062055E" w:rsidRPr="00DD5A75" w:rsidRDefault="0062055E" w:rsidP="0040452F">
      <w:pPr>
        <w:jc w:val="both"/>
        <w:rPr>
          <w:rFonts w:ascii="Aptos" w:hAnsi="Aptos"/>
          <w:sz w:val="22"/>
          <w:szCs w:val="22"/>
        </w:rPr>
      </w:pPr>
      <w:r w:rsidRPr="00DD5A75">
        <w:rPr>
          <w:rFonts w:ascii="Aptos" w:hAnsi="Aptos"/>
          <w:sz w:val="22"/>
          <w:szCs w:val="22"/>
        </w:rPr>
        <w:t xml:space="preserve">Činjenica da je Općina je kupila objekt „Mađarske kuće“ u Zmajevcu za potrebe </w:t>
      </w:r>
      <w:r w:rsidR="00D2567C" w:rsidRPr="00DD5A75">
        <w:rPr>
          <w:rFonts w:ascii="Aptos" w:hAnsi="Aptos"/>
          <w:sz w:val="22"/>
          <w:szCs w:val="22"/>
        </w:rPr>
        <w:t xml:space="preserve">udruga </w:t>
      </w:r>
      <w:r w:rsidRPr="00DD5A75">
        <w:rPr>
          <w:rFonts w:ascii="Aptos" w:hAnsi="Aptos"/>
          <w:sz w:val="22"/>
          <w:szCs w:val="22"/>
        </w:rPr>
        <w:t>s područja općine, a obnovljen</w:t>
      </w:r>
      <w:r w:rsidR="00D2567C" w:rsidRPr="00DD5A75">
        <w:rPr>
          <w:rFonts w:ascii="Aptos" w:hAnsi="Aptos"/>
          <w:sz w:val="22"/>
          <w:szCs w:val="22"/>
        </w:rPr>
        <w:t xml:space="preserve"> je i </w:t>
      </w:r>
      <w:r w:rsidRPr="00DD5A75">
        <w:rPr>
          <w:rFonts w:ascii="Aptos" w:hAnsi="Aptos"/>
          <w:sz w:val="22"/>
          <w:szCs w:val="22"/>
        </w:rPr>
        <w:t xml:space="preserve"> prostor </w:t>
      </w:r>
      <w:r w:rsidR="00D2567C" w:rsidRPr="00DD5A75">
        <w:rPr>
          <w:rFonts w:ascii="Aptos" w:hAnsi="Aptos"/>
          <w:sz w:val="22"/>
          <w:szCs w:val="22"/>
        </w:rPr>
        <w:t xml:space="preserve"> za potrebe </w:t>
      </w:r>
      <w:r w:rsidRPr="00DD5A75">
        <w:rPr>
          <w:rFonts w:ascii="Aptos" w:hAnsi="Aptos"/>
          <w:sz w:val="22"/>
          <w:szCs w:val="22"/>
        </w:rPr>
        <w:t>Udruge dragovoljaca i veterana Domovinskog rata RH u Kn. Vinogradima, dovoljno govori o odnosu Općine prema udrugama koje djeluju na ovom području, kao i činjenica da se infrastruktura za djelovanje sportskih klubova unaprjeđuje u kontinuitetu svake godine.</w:t>
      </w:r>
    </w:p>
    <w:p w14:paraId="12C2FEB0" w14:textId="77777777" w:rsidR="0062055E" w:rsidRPr="00DD5A75" w:rsidRDefault="0062055E">
      <w:pPr>
        <w:pStyle w:val="Odlomakpopisa"/>
        <w:numPr>
          <w:ilvl w:val="0"/>
          <w:numId w:val="13"/>
        </w:numPr>
        <w:jc w:val="both"/>
        <w:rPr>
          <w:rFonts w:ascii="Aptos" w:hAnsi="Aptos"/>
          <w:sz w:val="22"/>
          <w:szCs w:val="22"/>
        </w:rPr>
      </w:pPr>
      <w:r w:rsidRPr="00DD5A75">
        <w:rPr>
          <w:rFonts w:ascii="Aptos" w:hAnsi="Aptos"/>
          <w:sz w:val="22"/>
          <w:szCs w:val="22"/>
        </w:rPr>
        <w:t>Društveni domovi / domovi kulture</w:t>
      </w:r>
    </w:p>
    <w:p w14:paraId="5DB16F97" w14:textId="77777777" w:rsidR="0062055E" w:rsidRPr="00DD5A75" w:rsidRDefault="0062055E" w:rsidP="0040452F">
      <w:pPr>
        <w:jc w:val="both"/>
        <w:rPr>
          <w:rFonts w:ascii="Aptos" w:hAnsi="Aptos"/>
          <w:sz w:val="22"/>
          <w:szCs w:val="22"/>
        </w:rPr>
      </w:pPr>
      <w:r w:rsidRPr="00DD5A75">
        <w:rPr>
          <w:rFonts w:ascii="Aptos" w:hAnsi="Aptos"/>
          <w:sz w:val="22"/>
          <w:szCs w:val="22"/>
        </w:rPr>
        <w:t>Općina Kneževi Vinogradi kontinuirano prati stanje društvene infrastrukture i ulaže u obnovu društvenih i domova kulture, kao i drugih javnih prostora u kojima djeluju udruge. </w:t>
      </w:r>
    </w:p>
    <w:p w14:paraId="7B12E2E5" w14:textId="77777777" w:rsidR="0062055E" w:rsidRPr="00DD5A75" w:rsidRDefault="0062055E" w:rsidP="0040452F">
      <w:pPr>
        <w:jc w:val="both"/>
        <w:rPr>
          <w:rFonts w:ascii="Aptos" w:hAnsi="Aptos"/>
          <w:sz w:val="22"/>
          <w:szCs w:val="22"/>
        </w:rPr>
      </w:pPr>
      <w:r w:rsidRPr="00DD5A75">
        <w:rPr>
          <w:rFonts w:ascii="Aptos" w:hAnsi="Aptos"/>
          <w:sz w:val="22"/>
          <w:szCs w:val="22"/>
        </w:rPr>
        <w:t>U razdoblju 2017 – 2021 Općina Kneževi Vinogradi obnovila je i rekonstruirala domove kulture u Kotlini, Zmajevcu i Suzi, čija je primarna svrha zadovoljavanje raznih, a ponajprije, društvenih potreba. </w:t>
      </w:r>
    </w:p>
    <w:p w14:paraId="331986C4" w14:textId="2670C309" w:rsidR="0062055E" w:rsidRPr="00DD5A75" w:rsidRDefault="00D2567C">
      <w:pPr>
        <w:pStyle w:val="Odlomakpopisa"/>
        <w:numPr>
          <w:ilvl w:val="0"/>
          <w:numId w:val="13"/>
        </w:numPr>
        <w:jc w:val="both"/>
        <w:rPr>
          <w:rFonts w:ascii="Aptos" w:hAnsi="Aptos"/>
          <w:sz w:val="22"/>
          <w:szCs w:val="22"/>
        </w:rPr>
      </w:pPr>
      <w:r w:rsidRPr="00DD5A75">
        <w:rPr>
          <w:rFonts w:ascii="Aptos" w:hAnsi="Aptos"/>
          <w:sz w:val="22"/>
          <w:szCs w:val="22"/>
        </w:rPr>
        <w:t xml:space="preserve"> </w:t>
      </w:r>
      <w:r w:rsidR="0062055E" w:rsidRPr="00DD5A75">
        <w:rPr>
          <w:rFonts w:ascii="Aptos" w:hAnsi="Aptos"/>
          <w:sz w:val="22"/>
          <w:szCs w:val="22"/>
        </w:rPr>
        <w:t>Internet </w:t>
      </w:r>
    </w:p>
    <w:p w14:paraId="7553D954" w14:textId="77777777" w:rsidR="0062055E" w:rsidRPr="00DD5A75" w:rsidRDefault="0062055E" w:rsidP="0040452F">
      <w:pPr>
        <w:jc w:val="both"/>
        <w:rPr>
          <w:rFonts w:ascii="Aptos" w:hAnsi="Aptos"/>
          <w:sz w:val="22"/>
          <w:szCs w:val="22"/>
        </w:rPr>
      </w:pPr>
      <w:r w:rsidRPr="00DD5A75">
        <w:rPr>
          <w:rFonts w:ascii="Aptos" w:hAnsi="Aptos"/>
          <w:sz w:val="22"/>
          <w:szCs w:val="22"/>
        </w:rPr>
        <w:t xml:space="preserve">Deset vanjskih WIFI </w:t>
      </w:r>
      <w:proofErr w:type="spellStart"/>
      <w:r w:rsidRPr="00DD5A75">
        <w:rPr>
          <w:rFonts w:ascii="Aptos" w:hAnsi="Aptos"/>
          <w:sz w:val="22"/>
          <w:szCs w:val="22"/>
        </w:rPr>
        <w:t>hot</w:t>
      </w:r>
      <w:proofErr w:type="spellEnd"/>
      <w:r w:rsidRPr="00DD5A75">
        <w:rPr>
          <w:rFonts w:ascii="Aptos" w:hAnsi="Aptos"/>
          <w:sz w:val="22"/>
          <w:szCs w:val="22"/>
        </w:rPr>
        <w:t xml:space="preserve"> - spotova omogućuje besplatni internet mještanima i posjetiteljima na sljedećim lokacijama: </w:t>
      </w:r>
    </w:p>
    <w:p w14:paraId="2CC55A56" w14:textId="77777777" w:rsidR="0062055E" w:rsidRPr="00DD5A75" w:rsidRDefault="0062055E">
      <w:pPr>
        <w:pStyle w:val="Odlomakpopisa"/>
        <w:numPr>
          <w:ilvl w:val="0"/>
          <w:numId w:val="15"/>
        </w:numPr>
        <w:jc w:val="both"/>
        <w:rPr>
          <w:rFonts w:ascii="Aptos" w:hAnsi="Aptos"/>
          <w:sz w:val="22"/>
          <w:szCs w:val="22"/>
        </w:rPr>
      </w:pPr>
      <w:r w:rsidRPr="00DD5A75">
        <w:rPr>
          <w:rFonts w:ascii="Aptos" w:hAnsi="Aptos"/>
          <w:sz w:val="22"/>
          <w:szCs w:val="22"/>
        </w:rPr>
        <w:t>centar Kneževih Vinograda,</w:t>
      </w:r>
    </w:p>
    <w:p w14:paraId="2A276199" w14:textId="77777777" w:rsidR="0062055E" w:rsidRPr="00DD5A75" w:rsidRDefault="0062055E">
      <w:pPr>
        <w:pStyle w:val="Odlomakpopisa"/>
        <w:numPr>
          <w:ilvl w:val="0"/>
          <w:numId w:val="15"/>
        </w:numPr>
        <w:jc w:val="both"/>
        <w:rPr>
          <w:rFonts w:ascii="Aptos" w:hAnsi="Aptos"/>
          <w:sz w:val="22"/>
          <w:szCs w:val="22"/>
        </w:rPr>
      </w:pPr>
      <w:r w:rsidRPr="00DD5A75">
        <w:rPr>
          <w:rFonts w:ascii="Aptos" w:hAnsi="Aptos"/>
          <w:sz w:val="22"/>
          <w:szCs w:val="22"/>
        </w:rPr>
        <w:t>sportski centar Kneževi Vinogradi</w:t>
      </w:r>
    </w:p>
    <w:p w14:paraId="43D7E194" w14:textId="77777777" w:rsidR="0062055E" w:rsidRPr="00DD5A75" w:rsidRDefault="0062055E">
      <w:pPr>
        <w:pStyle w:val="Odlomakpopisa"/>
        <w:numPr>
          <w:ilvl w:val="0"/>
          <w:numId w:val="15"/>
        </w:numPr>
        <w:jc w:val="both"/>
        <w:rPr>
          <w:rFonts w:ascii="Aptos" w:hAnsi="Aptos"/>
          <w:sz w:val="22"/>
          <w:szCs w:val="22"/>
        </w:rPr>
      </w:pPr>
      <w:r w:rsidRPr="00DD5A75">
        <w:rPr>
          <w:rFonts w:ascii="Aptos" w:hAnsi="Aptos"/>
          <w:sz w:val="22"/>
          <w:szCs w:val="22"/>
        </w:rPr>
        <w:t xml:space="preserve">prostor oko Doma kulture u Karancu, dio ulica Šandora </w:t>
      </w:r>
      <w:proofErr w:type="spellStart"/>
      <w:r w:rsidRPr="00DD5A75">
        <w:rPr>
          <w:rFonts w:ascii="Aptos" w:hAnsi="Aptos"/>
          <w:sz w:val="22"/>
          <w:szCs w:val="22"/>
        </w:rPr>
        <w:t>Petefi</w:t>
      </w:r>
      <w:proofErr w:type="spellEnd"/>
      <w:r w:rsidRPr="00DD5A75">
        <w:rPr>
          <w:rFonts w:ascii="Aptos" w:hAnsi="Aptos"/>
          <w:sz w:val="22"/>
          <w:szCs w:val="22"/>
        </w:rPr>
        <w:t xml:space="preserve"> i Nikole Tesle, </w:t>
      </w:r>
    </w:p>
    <w:p w14:paraId="4BF5D10B" w14:textId="77777777" w:rsidR="0062055E" w:rsidRPr="00DD5A75" w:rsidRDefault="0062055E">
      <w:pPr>
        <w:pStyle w:val="Odlomakpopisa"/>
        <w:numPr>
          <w:ilvl w:val="0"/>
          <w:numId w:val="15"/>
        </w:numPr>
        <w:jc w:val="both"/>
        <w:rPr>
          <w:rFonts w:ascii="Aptos" w:hAnsi="Aptos"/>
          <w:sz w:val="22"/>
          <w:szCs w:val="22"/>
        </w:rPr>
      </w:pPr>
      <w:r w:rsidRPr="00DD5A75">
        <w:rPr>
          <w:rFonts w:ascii="Aptos" w:hAnsi="Aptos"/>
          <w:sz w:val="22"/>
          <w:szCs w:val="22"/>
        </w:rPr>
        <w:t>prostor na dijelu Kolodvorske ulice u Karancu,</w:t>
      </w:r>
    </w:p>
    <w:p w14:paraId="30616A83" w14:textId="77777777" w:rsidR="0062055E" w:rsidRPr="00DD5A75" w:rsidRDefault="0062055E">
      <w:pPr>
        <w:pStyle w:val="Odlomakpopisa"/>
        <w:numPr>
          <w:ilvl w:val="0"/>
          <w:numId w:val="15"/>
        </w:numPr>
        <w:jc w:val="both"/>
        <w:rPr>
          <w:rFonts w:ascii="Aptos" w:hAnsi="Aptos"/>
          <w:sz w:val="22"/>
          <w:szCs w:val="22"/>
        </w:rPr>
      </w:pPr>
      <w:r w:rsidRPr="00DD5A75">
        <w:rPr>
          <w:rFonts w:ascii="Aptos" w:hAnsi="Aptos"/>
          <w:sz w:val="22"/>
          <w:szCs w:val="22"/>
        </w:rPr>
        <w:t xml:space="preserve">vinska cesta Katolički </w:t>
      </w:r>
      <w:proofErr w:type="spellStart"/>
      <w:r w:rsidRPr="00DD5A75">
        <w:rPr>
          <w:rFonts w:ascii="Aptos" w:hAnsi="Aptos"/>
          <w:sz w:val="22"/>
          <w:szCs w:val="22"/>
        </w:rPr>
        <w:t>surduk</w:t>
      </w:r>
      <w:proofErr w:type="spellEnd"/>
      <w:r w:rsidRPr="00DD5A75">
        <w:rPr>
          <w:rFonts w:ascii="Aptos" w:hAnsi="Aptos"/>
          <w:sz w:val="22"/>
          <w:szCs w:val="22"/>
        </w:rPr>
        <w:t xml:space="preserve"> Zmajevac,</w:t>
      </w:r>
    </w:p>
    <w:p w14:paraId="2440036D" w14:textId="77777777" w:rsidR="0062055E" w:rsidRPr="00DD5A75" w:rsidRDefault="0062055E">
      <w:pPr>
        <w:pStyle w:val="Odlomakpopisa"/>
        <w:numPr>
          <w:ilvl w:val="0"/>
          <w:numId w:val="15"/>
        </w:numPr>
        <w:jc w:val="both"/>
        <w:rPr>
          <w:rFonts w:ascii="Aptos" w:hAnsi="Aptos"/>
          <w:sz w:val="22"/>
          <w:szCs w:val="22"/>
        </w:rPr>
      </w:pPr>
      <w:r w:rsidRPr="00DD5A75">
        <w:rPr>
          <w:rFonts w:ascii="Aptos" w:hAnsi="Aptos"/>
          <w:sz w:val="22"/>
          <w:szCs w:val="22"/>
        </w:rPr>
        <w:t xml:space="preserve">vinska cesta </w:t>
      </w:r>
      <w:proofErr w:type="spellStart"/>
      <w:r w:rsidRPr="00DD5A75">
        <w:rPr>
          <w:rFonts w:ascii="Aptos" w:hAnsi="Aptos"/>
          <w:sz w:val="22"/>
          <w:szCs w:val="22"/>
        </w:rPr>
        <w:t>Reformatski</w:t>
      </w:r>
      <w:proofErr w:type="spellEnd"/>
      <w:r w:rsidRPr="00DD5A75">
        <w:rPr>
          <w:rFonts w:ascii="Aptos" w:hAnsi="Aptos"/>
          <w:sz w:val="22"/>
          <w:szCs w:val="22"/>
        </w:rPr>
        <w:t xml:space="preserve"> </w:t>
      </w:r>
      <w:proofErr w:type="spellStart"/>
      <w:r w:rsidRPr="00DD5A75">
        <w:rPr>
          <w:rFonts w:ascii="Aptos" w:hAnsi="Aptos"/>
          <w:sz w:val="22"/>
          <w:szCs w:val="22"/>
        </w:rPr>
        <w:t>surduk</w:t>
      </w:r>
      <w:proofErr w:type="spellEnd"/>
      <w:r w:rsidRPr="00DD5A75">
        <w:rPr>
          <w:rFonts w:ascii="Aptos" w:hAnsi="Aptos"/>
          <w:sz w:val="22"/>
          <w:szCs w:val="22"/>
        </w:rPr>
        <w:t xml:space="preserve"> Zmajevac,</w:t>
      </w:r>
    </w:p>
    <w:p w14:paraId="46D02C49" w14:textId="77777777" w:rsidR="0062055E" w:rsidRPr="00DD5A75" w:rsidRDefault="0062055E">
      <w:pPr>
        <w:pStyle w:val="Odlomakpopisa"/>
        <w:numPr>
          <w:ilvl w:val="0"/>
          <w:numId w:val="15"/>
        </w:numPr>
        <w:jc w:val="both"/>
        <w:rPr>
          <w:rFonts w:ascii="Aptos" w:hAnsi="Aptos"/>
          <w:sz w:val="22"/>
          <w:szCs w:val="22"/>
        </w:rPr>
      </w:pPr>
      <w:r w:rsidRPr="00DD5A75">
        <w:rPr>
          <w:rFonts w:ascii="Aptos" w:hAnsi="Aptos"/>
          <w:sz w:val="22"/>
          <w:szCs w:val="22"/>
        </w:rPr>
        <w:t>prostor oko Doma kulture u Suzi – dio ulice M. Tita u Suzi, </w:t>
      </w:r>
    </w:p>
    <w:p w14:paraId="3B3FD57F" w14:textId="77777777" w:rsidR="0062055E" w:rsidRPr="00DD5A75" w:rsidRDefault="0062055E">
      <w:pPr>
        <w:pStyle w:val="Odlomakpopisa"/>
        <w:numPr>
          <w:ilvl w:val="0"/>
          <w:numId w:val="15"/>
        </w:numPr>
        <w:jc w:val="both"/>
        <w:rPr>
          <w:rFonts w:ascii="Aptos" w:hAnsi="Aptos"/>
          <w:sz w:val="22"/>
          <w:szCs w:val="22"/>
        </w:rPr>
      </w:pPr>
      <w:r w:rsidRPr="00DD5A75">
        <w:rPr>
          <w:rFonts w:ascii="Aptos" w:hAnsi="Aptos"/>
          <w:sz w:val="22"/>
          <w:szCs w:val="22"/>
        </w:rPr>
        <w:t>prostor oko Doma kulture u Kotlini – dio Glavne ulice.</w:t>
      </w:r>
    </w:p>
    <w:p w14:paraId="2EA778C2" w14:textId="77777777" w:rsidR="00CA2FFF" w:rsidRPr="00DD5A75" w:rsidRDefault="00CA2FFF" w:rsidP="0040452F">
      <w:pPr>
        <w:jc w:val="both"/>
        <w:rPr>
          <w:rFonts w:ascii="Aptos" w:hAnsi="Aptos"/>
          <w:sz w:val="22"/>
          <w:szCs w:val="22"/>
        </w:rPr>
      </w:pPr>
    </w:p>
    <w:p w14:paraId="445AEE6E" w14:textId="77777777" w:rsidR="00D43554" w:rsidRDefault="00D43554" w:rsidP="0040452F">
      <w:pPr>
        <w:jc w:val="both"/>
        <w:rPr>
          <w:rFonts w:ascii="Aptos" w:hAnsi="Aptos"/>
          <w:sz w:val="22"/>
          <w:szCs w:val="22"/>
        </w:rPr>
      </w:pPr>
    </w:p>
    <w:p w14:paraId="58CC4F1D" w14:textId="77777777" w:rsidR="00DD5A75" w:rsidRDefault="00DD5A75" w:rsidP="0040452F">
      <w:pPr>
        <w:jc w:val="both"/>
        <w:rPr>
          <w:rFonts w:ascii="Aptos" w:hAnsi="Aptos"/>
          <w:sz w:val="22"/>
          <w:szCs w:val="22"/>
        </w:rPr>
      </w:pPr>
    </w:p>
    <w:p w14:paraId="55CC214F" w14:textId="77777777" w:rsidR="00DD5A75" w:rsidRPr="00DD5A75" w:rsidRDefault="00DD5A75" w:rsidP="0040452F">
      <w:pPr>
        <w:jc w:val="both"/>
        <w:rPr>
          <w:rFonts w:ascii="Aptos" w:hAnsi="Aptos"/>
          <w:sz w:val="22"/>
          <w:szCs w:val="22"/>
        </w:rPr>
      </w:pPr>
    </w:p>
    <w:p w14:paraId="309D315A" w14:textId="77777777" w:rsidR="00D43554" w:rsidRPr="00DD5A75" w:rsidRDefault="00D43554" w:rsidP="0040452F">
      <w:pPr>
        <w:jc w:val="both"/>
        <w:rPr>
          <w:rFonts w:ascii="Aptos" w:hAnsi="Aptos"/>
          <w:sz w:val="22"/>
          <w:szCs w:val="22"/>
        </w:rPr>
      </w:pPr>
    </w:p>
    <w:p w14:paraId="3E8CC506" w14:textId="77777777" w:rsidR="0062055E" w:rsidRPr="00DD5A75" w:rsidRDefault="0062055E">
      <w:pPr>
        <w:pStyle w:val="Odlomakpopisa"/>
        <w:numPr>
          <w:ilvl w:val="0"/>
          <w:numId w:val="14"/>
        </w:numPr>
        <w:jc w:val="both"/>
        <w:rPr>
          <w:rFonts w:ascii="Aptos" w:hAnsi="Aptos"/>
          <w:sz w:val="22"/>
          <w:szCs w:val="22"/>
        </w:rPr>
      </w:pPr>
      <w:r w:rsidRPr="00DD5A75">
        <w:rPr>
          <w:rFonts w:ascii="Aptos" w:hAnsi="Aptos"/>
          <w:sz w:val="22"/>
          <w:szCs w:val="22"/>
        </w:rPr>
        <w:lastRenderedPageBreak/>
        <w:t>Zaštićena kulturna baština na području Općine Kneževi Vinogradi</w:t>
      </w:r>
    </w:p>
    <w:p w14:paraId="396F445B" w14:textId="77777777" w:rsidR="0062055E" w:rsidRPr="00DD5A75" w:rsidRDefault="0062055E" w:rsidP="0040452F">
      <w:pPr>
        <w:jc w:val="both"/>
        <w:rPr>
          <w:rFonts w:ascii="Aptos" w:hAnsi="Aptos"/>
          <w:sz w:val="22"/>
          <w:szCs w:val="22"/>
        </w:rPr>
      </w:pPr>
      <w:r w:rsidRPr="00DD5A75">
        <w:rPr>
          <w:rFonts w:ascii="Aptos" w:hAnsi="Aptos"/>
          <w:sz w:val="22"/>
          <w:szCs w:val="22"/>
        </w:rPr>
        <w:t>Na području Općine Kneževi Vinogradi brojni su objekti i lokaliteti koji imaju povijesni značaj, a čak 24 objekta / lokaliteta evidentirana su u Registru kulturnih dobara Republike Hrvatske Ministarstva kulture i medija</w:t>
      </w:r>
      <w:r w:rsidRPr="00DD5A75">
        <w:rPr>
          <w:rFonts w:ascii="Aptos" w:hAnsi="Aptos"/>
          <w:sz w:val="22"/>
          <w:szCs w:val="22"/>
          <w:vertAlign w:val="superscript"/>
        </w:rPr>
        <w:footnoteReference w:id="4"/>
      </w:r>
      <w:r w:rsidRPr="00DD5A75">
        <w:rPr>
          <w:rFonts w:ascii="Aptos" w:hAnsi="Aptos"/>
          <w:sz w:val="22"/>
          <w:szCs w:val="22"/>
        </w:rPr>
        <w:t xml:space="preserve"> kao zaštićena.</w:t>
      </w:r>
    </w:p>
    <w:tbl>
      <w:tblPr>
        <w:tblW w:w="9444" w:type="dxa"/>
        <w:jc w:val="center"/>
        <w:tblCellMar>
          <w:top w:w="15" w:type="dxa"/>
          <w:left w:w="15" w:type="dxa"/>
          <w:bottom w:w="15" w:type="dxa"/>
          <w:right w:w="15" w:type="dxa"/>
        </w:tblCellMar>
        <w:tblLook w:val="04A0" w:firstRow="1" w:lastRow="0" w:firstColumn="1" w:lastColumn="0" w:noHBand="0" w:noVBand="1"/>
      </w:tblPr>
      <w:tblGrid>
        <w:gridCol w:w="590"/>
        <w:gridCol w:w="1121"/>
        <w:gridCol w:w="3123"/>
        <w:gridCol w:w="2612"/>
        <w:gridCol w:w="1998"/>
      </w:tblGrid>
      <w:tr w:rsidR="0062055E" w:rsidRPr="00DD5A75" w14:paraId="0C6C27A2" w14:textId="77777777" w:rsidTr="00BC0685">
        <w:trPr>
          <w:trHeight w:val="526"/>
          <w:jc w:val="center"/>
        </w:trPr>
        <w:tc>
          <w:tcPr>
            <w:tcW w:w="0" w:type="auto"/>
            <w:tcBorders>
              <w:top w:val="single" w:sz="4" w:space="0" w:color="AEAAAA"/>
              <w:left w:val="single" w:sz="4" w:space="0" w:color="AEAAAA"/>
              <w:bottom w:val="single" w:sz="4" w:space="0" w:color="AEAAAA"/>
              <w:right w:val="single" w:sz="4" w:space="0" w:color="AEAAAA"/>
            </w:tcBorders>
            <w:shd w:val="clear" w:color="auto" w:fill="1F4E79" w:themeFill="accent5" w:themeFillShade="80"/>
            <w:tcMar>
              <w:top w:w="0" w:type="dxa"/>
              <w:left w:w="115" w:type="dxa"/>
              <w:bottom w:w="0" w:type="dxa"/>
              <w:right w:w="115" w:type="dxa"/>
            </w:tcMar>
            <w:vAlign w:val="bottom"/>
            <w:hideMark/>
          </w:tcPr>
          <w:p w14:paraId="7C9E3457" w14:textId="77777777" w:rsidR="0062055E" w:rsidRPr="00DD5A75" w:rsidRDefault="0062055E" w:rsidP="0040452F">
            <w:pPr>
              <w:spacing w:after="0" w:line="240" w:lineRule="auto"/>
              <w:rPr>
                <w:rFonts w:ascii="Aptos" w:hAnsi="Aptos"/>
                <w:color w:val="FFFFFF" w:themeColor="background1"/>
                <w:sz w:val="18"/>
                <w:szCs w:val="18"/>
              </w:rPr>
            </w:pPr>
            <w:r w:rsidRPr="00DD5A75">
              <w:rPr>
                <w:rFonts w:ascii="Aptos" w:hAnsi="Aptos"/>
                <w:color w:val="FFFFFF" w:themeColor="background1"/>
                <w:sz w:val="18"/>
                <w:szCs w:val="18"/>
              </w:rPr>
              <w:t>R.br.</w:t>
            </w:r>
          </w:p>
        </w:tc>
        <w:tc>
          <w:tcPr>
            <w:tcW w:w="1121" w:type="dxa"/>
            <w:tcBorders>
              <w:top w:val="single" w:sz="4" w:space="0" w:color="AEAAAA"/>
              <w:left w:val="single" w:sz="4" w:space="0" w:color="AEAAAA"/>
              <w:bottom w:val="single" w:sz="4" w:space="0" w:color="AEAAAA"/>
              <w:right w:val="single" w:sz="4" w:space="0" w:color="AEAAAA"/>
            </w:tcBorders>
            <w:shd w:val="clear" w:color="auto" w:fill="1F4E79" w:themeFill="accent5" w:themeFillShade="80"/>
            <w:tcMar>
              <w:top w:w="0" w:type="dxa"/>
              <w:left w:w="115" w:type="dxa"/>
              <w:bottom w:w="0" w:type="dxa"/>
              <w:right w:w="115" w:type="dxa"/>
            </w:tcMar>
            <w:vAlign w:val="bottom"/>
            <w:hideMark/>
          </w:tcPr>
          <w:p w14:paraId="5C4AF347" w14:textId="77777777" w:rsidR="0062055E" w:rsidRPr="00DD5A75" w:rsidRDefault="0062055E" w:rsidP="0040452F">
            <w:pPr>
              <w:spacing w:after="0" w:line="240" w:lineRule="auto"/>
              <w:rPr>
                <w:rFonts w:ascii="Aptos" w:hAnsi="Aptos"/>
                <w:color w:val="FFFFFF" w:themeColor="background1"/>
                <w:sz w:val="18"/>
                <w:szCs w:val="18"/>
              </w:rPr>
            </w:pPr>
            <w:r w:rsidRPr="00DD5A75">
              <w:rPr>
                <w:rFonts w:ascii="Aptos" w:hAnsi="Aptos"/>
                <w:color w:val="FFFFFF" w:themeColor="background1"/>
                <w:sz w:val="18"/>
                <w:szCs w:val="18"/>
              </w:rPr>
              <w:t>Reg. Br.</w:t>
            </w:r>
          </w:p>
        </w:tc>
        <w:tc>
          <w:tcPr>
            <w:tcW w:w="3123" w:type="dxa"/>
            <w:tcBorders>
              <w:top w:val="single" w:sz="4" w:space="0" w:color="AEAAAA"/>
              <w:left w:val="single" w:sz="4" w:space="0" w:color="AEAAAA"/>
              <w:bottom w:val="single" w:sz="4" w:space="0" w:color="AEAAAA"/>
              <w:right w:val="single" w:sz="4" w:space="0" w:color="AEAAAA"/>
            </w:tcBorders>
            <w:shd w:val="clear" w:color="auto" w:fill="1F4E79" w:themeFill="accent5" w:themeFillShade="80"/>
            <w:tcMar>
              <w:top w:w="0" w:type="dxa"/>
              <w:left w:w="115" w:type="dxa"/>
              <w:bottom w:w="0" w:type="dxa"/>
              <w:right w:w="115" w:type="dxa"/>
            </w:tcMar>
            <w:vAlign w:val="bottom"/>
            <w:hideMark/>
          </w:tcPr>
          <w:p w14:paraId="4263C66E" w14:textId="77777777" w:rsidR="0062055E" w:rsidRPr="00DD5A75" w:rsidRDefault="0062055E" w:rsidP="0040452F">
            <w:pPr>
              <w:spacing w:after="0" w:line="240" w:lineRule="auto"/>
              <w:rPr>
                <w:rFonts w:ascii="Aptos" w:hAnsi="Aptos"/>
                <w:color w:val="FFFFFF" w:themeColor="background1"/>
                <w:sz w:val="18"/>
                <w:szCs w:val="18"/>
              </w:rPr>
            </w:pPr>
            <w:r w:rsidRPr="00DD5A75">
              <w:rPr>
                <w:rFonts w:ascii="Aptos" w:hAnsi="Aptos"/>
                <w:color w:val="FFFFFF" w:themeColor="background1"/>
                <w:sz w:val="18"/>
                <w:szCs w:val="18"/>
              </w:rPr>
              <w:t>Naziv kulturnog dobra</w:t>
            </w:r>
          </w:p>
        </w:tc>
        <w:tc>
          <w:tcPr>
            <w:tcW w:w="0" w:type="auto"/>
            <w:tcBorders>
              <w:top w:val="single" w:sz="4" w:space="0" w:color="AEAAAA"/>
              <w:left w:val="single" w:sz="4" w:space="0" w:color="AEAAAA"/>
              <w:bottom w:val="single" w:sz="4" w:space="0" w:color="AEAAAA"/>
              <w:right w:val="single" w:sz="4" w:space="0" w:color="AEAAAA"/>
            </w:tcBorders>
            <w:shd w:val="clear" w:color="auto" w:fill="1F4E79" w:themeFill="accent5" w:themeFillShade="80"/>
            <w:tcMar>
              <w:top w:w="0" w:type="dxa"/>
              <w:left w:w="115" w:type="dxa"/>
              <w:bottom w:w="0" w:type="dxa"/>
              <w:right w:w="115" w:type="dxa"/>
            </w:tcMar>
            <w:vAlign w:val="bottom"/>
            <w:hideMark/>
          </w:tcPr>
          <w:p w14:paraId="08C0496C" w14:textId="77777777" w:rsidR="0062055E" w:rsidRPr="00DD5A75" w:rsidRDefault="0062055E" w:rsidP="0040452F">
            <w:pPr>
              <w:spacing w:after="0" w:line="240" w:lineRule="auto"/>
              <w:rPr>
                <w:rFonts w:ascii="Aptos" w:hAnsi="Aptos"/>
                <w:color w:val="FFFFFF" w:themeColor="background1"/>
                <w:sz w:val="18"/>
                <w:szCs w:val="18"/>
              </w:rPr>
            </w:pPr>
            <w:r w:rsidRPr="00DD5A75">
              <w:rPr>
                <w:rFonts w:ascii="Aptos" w:hAnsi="Aptos"/>
                <w:color w:val="FFFFFF" w:themeColor="background1"/>
                <w:sz w:val="18"/>
                <w:szCs w:val="18"/>
              </w:rPr>
              <w:t>Adresa</w:t>
            </w:r>
          </w:p>
        </w:tc>
        <w:tc>
          <w:tcPr>
            <w:tcW w:w="0" w:type="auto"/>
            <w:tcBorders>
              <w:top w:val="single" w:sz="4" w:space="0" w:color="AEAAAA"/>
              <w:left w:val="single" w:sz="4" w:space="0" w:color="AEAAAA"/>
              <w:bottom w:val="single" w:sz="4" w:space="0" w:color="AEAAAA"/>
              <w:right w:val="single" w:sz="4" w:space="0" w:color="AEAAAA"/>
            </w:tcBorders>
            <w:shd w:val="clear" w:color="auto" w:fill="1F4E79" w:themeFill="accent5" w:themeFillShade="80"/>
            <w:tcMar>
              <w:top w:w="0" w:type="dxa"/>
              <w:left w:w="115" w:type="dxa"/>
              <w:bottom w:w="0" w:type="dxa"/>
              <w:right w:w="115" w:type="dxa"/>
            </w:tcMar>
            <w:vAlign w:val="bottom"/>
            <w:hideMark/>
          </w:tcPr>
          <w:p w14:paraId="53CD7772" w14:textId="77777777" w:rsidR="0062055E" w:rsidRPr="00DD5A75" w:rsidRDefault="0062055E" w:rsidP="0040452F">
            <w:pPr>
              <w:spacing w:after="0" w:line="240" w:lineRule="auto"/>
              <w:rPr>
                <w:rFonts w:ascii="Aptos" w:hAnsi="Aptos"/>
                <w:color w:val="FFFFFF" w:themeColor="background1"/>
                <w:sz w:val="18"/>
                <w:szCs w:val="18"/>
              </w:rPr>
            </w:pPr>
            <w:r w:rsidRPr="00DD5A75">
              <w:rPr>
                <w:rFonts w:ascii="Aptos" w:hAnsi="Aptos"/>
                <w:color w:val="FFFFFF" w:themeColor="background1"/>
                <w:sz w:val="18"/>
                <w:szCs w:val="18"/>
              </w:rPr>
              <w:t>Vrsta</w:t>
            </w:r>
          </w:p>
        </w:tc>
      </w:tr>
      <w:tr w:rsidR="0062055E" w:rsidRPr="00DD5A75" w14:paraId="30A6BEA7" w14:textId="77777777" w:rsidTr="00BC0685">
        <w:trPr>
          <w:trHeight w:val="299"/>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C3935D0"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1</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9D23CBD"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Z-3752</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170DFC7"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Arheološko nalazište "</w:t>
            </w:r>
            <w:proofErr w:type="spellStart"/>
            <w:r w:rsidRPr="00DD5A75">
              <w:rPr>
                <w:rFonts w:ascii="Aptos" w:hAnsi="Aptos"/>
                <w:sz w:val="18"/>
                <w:szCs w:val="18"/>
              </w:rPr>
              <w:t>Derjan</w:t>
            </w:r>
            <w:proofErr w:type="spellEnd"/>
            <w:r w:rsidRPr="00DD5A75">
              <w:rPr>
                <w:rFonts w:ascii="Aptos" w:hAnsi="Aptos"/>
                <w:sz w:val="18"/>
                <w:szCs w:val="18"/>
              </w:rPr>
              <w:t>"</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624582D9"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Kneževi Vinogradi</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FB9A975"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Arheologija</w:t>
            </w:r>
          </w:p>
        </w:tc>
      </w:tr>
      <w:tr w:rsidR="0062055E" w:rsidRPr="00DD5A75" w14:paraId="5964EDEC" w14:textId="77777777" w:rsidTr="00BC0685">
        <w:trPr>
          <w:trHeight w:val="299"/>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7ECDBA5"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2</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4B30DA7"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Z-3751</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41F88CD"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Arheološko nalazište "</w:t>
            </w:r>
            <w:proofErr w:type="spellStart"/>
            <w:r w:rsidRPr="00DD5A75">
              <w:rPr>
                <w:rFonts w:ascii="Aptos" w:hAnsi="Aptos"/>
                <w:sz w:val="18"/>
                <w:szCs w:val="18"/>
              </w:rPr>
              <w:t>Mitvar</w:t>
            </w:r>
            <w:proofErr w:type="spellEnd"/>
            <w:r w:rsidRPr="00DD5A75">
              <w:rPr>
                <w:rFonts w:ascii="Aptos" w:hAnsi="Aptos"/>
                <w:sz w:val="18"/>
                <w:szCs w:val="18"/>
              </w:rPr>
              <w:t>"</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8CFDEBD"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Kneževi Vinogradi</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69A0D053"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Arheologija</w:t>
            </w:r>
          </w:p>
        </w:tc>
      </w:tr>
      <w:tr w:rsidR="0062055E" w:rsidRPr="00DD5A75" w14:paraId="64505B22" w14:textId="77777777" w:rsidTr="00BC0685">
        <w:trPr>
          <w:trHeight w:val="299"/>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008548C"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3</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AA04239"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Z-6426</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6119437F"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Arheološko nalazište Crkva reformiranih</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13F4138"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Kneževi Vinogradi</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2B5D245"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Arheologija</w:t>
            </w:r>
          </w:p>
        </w:tc>
      </w:tr>
      <w:tr w:rsidR="0062055E" w:rsidRPr="00DD5A75" w14:paraId="3F0197B1" w14:textId="77777777" w:rsidTr="00BC0685">
        <w:trPr>
          <w:trHeight w:val="299"/>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9C51EC9"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4</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A3AF364"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Z-1649</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62980C3B"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Reformatorska crkva</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E1A2984"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Kneževi Vinogradi, PETEFI ŠANDORA 3 </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CB7B758"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Nepokretna pojedinačna</w:t>
            </w:r>
          </w:p>
        </w:tc>
      </w:tr>
      <w:tr w:rsidR="0062055E" w:rsidRPr="00DD5A75" w14:paraId="2AD95763" w14:textId="77777777" w:rsidTr="00BC0685">
        <w:trPr>
          <w:trHeight w:val="299"/>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3B252A48"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5</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BD3E2DA"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Z-6118</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AB27EBE"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Arheološko nalazište "</w:t>
            </w:r>
            <w:proofErr w:type="spellStart"/>
            <w:r w:rsidRPr="00DD5A75">
              <w:rPr>
                <w:rFonts w:ascii="Aptos" w:hAnsi="Aptos"/>
                <w:sz w:val="18"/>
                <w:szCs w:val="18"/>
              </w:rPr>
              <w:t>Dragojlov</w:t>
            </w:r>
            <w:proofErr w:type="spellEnd"/>
            <w:r w:rsidRPr="00DD5A75">
              <w:rPr>
                <w:rFonts w:ascii="Aptos" w:hAnsi="Aptos"/>
                <w:sz w:val="18"/>
                <w:szCs w:val="18"/>
              </w:rPr>
              <w:t xml:space="preserve"> brijeg"</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CB505AF"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Kneževi Vinogradi</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67A7C910"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Arheologija</w:t>
            </w:r>
          </w:p>
        </w:tc>
      </w:tr>
      <w:tr w:rsidR="0062055E" w:rsidRPr="00DD5A75" w14:paraId="5725635F" w14:textId="77777777" w:rsidTr="00BC0685">
        <w:trPr>
          <w:trHeight w:val="299"/>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6EFA2C01"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6</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E7727AA"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Z-5897</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C395DA2"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Vinski podrum</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FC9BE29"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Kneževi Vinogradi, PETEFI ŠANDORA 2 </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990E81C"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Nepokretna pojedinačna</w:t>
            </w:r>
          </w:p>
        </w:tc>
      </w:tr>
      <w:tr w:rsidR="0062055E" w:rsidRPr="00DD5A75" w14:paraId="1BE78C34" w14:textId="77777777" w:rsidTr="00BC0685">
        <w:trPr>
          <w:trHeight w:val="299"/>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50620E40"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7</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5CC985D0"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Z-6292</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3A1F713A"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Centralno skladište za žitarice - magazin</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634790CA"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Mirkovac, MIRKOVAC  </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B8A839A"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Nepokretna pojedinačna</w:t>
            </w:r>
          </w:p>
        </w:tc>
      </w:tr>
      <w:tr w:rsidR="0062055E" w:rsidRPr="00DD5A75" w14:paraId="42C59F3E"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CFA77E4"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8</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FD626DE"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Z-2323</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659DDF99"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Vinski podrum</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497DF53"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Zmajevac, PETEFI ŠANDORA 16 </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15F5ED4"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Nepokretna pojedinačna</w:t>
            </w:r>
          </w:p>
        </w:tc>
      </w:tr>
      <w:tr w:rsidR="0062055E" w:rsidRPr="00DD5A75" w14:paraId="464C1B8D"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327AD828"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9</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DC3322D"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Z-4209</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3468B24E"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Arheološko nalazište „</w:t>
            </w:r>
            <w:proofErr w:type="spellStart"/>
            <w:r w:rsidRPr="00DD5A75">
              <w:rPr>
                <w:rFonts w:ascii="Aptos" w:hAnsi="Aptos"/>
                <w:sz w:val="18"/>
                <w:szCs w:val="18"/>
              </w:rPr>
              <w:t>Varhegy</w:t>
            </w:r>
            <w:proofErr w:type="spellEnd"/>
            <w:r w:rsidRPr="00DD5A75">
              <w:rPr>
                <w:rFonts w:ascii="Aptos" w:hAnsi="Aptos"/>
                <w:sz w:val="18"/>
                <w:szCs w:val="18"/>
              </w:rPr>
              <w:t xml:space="preserve"> – </w:t>
            </w:r>
            <w:proofErr w:type="spellStart"/>
            <w:r w:rsidRPr="00DD5A75">
              <w:rPr>
                <w:rFonts w:ascii="Aptos" w:hAnsi="Aptos"/>
                <w:sz w:val="18"/>
                <w:szCs w:val="18"/>
              </w:rPr>
              <w:t>Mocsolas</w:t>
            </w:r>
            <w:proofErr w:type="spellEnd"/>
            <w:r w:rsidRPr="00DD5A75">
              <w:rPr>
                <w:rFonts w:ascii="Aptos" w:hAnsi="Aptos"/>
                <w:sz w:val="18"/>
                <w:szCs w:val="18"/>
              </w:rPr>
              <w:t>”</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F8D1887"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Zmajevac</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52F2C3BD"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Arheologija</w:t>
            </w:r>
          </w:p>
        </w:tc>
      </w:tr>
      <w:tr w:rsidR="0062055E" w:rsidRPr="00DD5A75" w14:paraId="7934F1BB"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0C9CDA8"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10</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8E39348"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Z-2472</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D95DE57"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 xml:space="preserve">Etnološka cjelina "Katolički </w:t>
            </w:r>
            <w:proofErr w:type="spellStart"/>
            <w:r w:rsidRPr="00DD5A75">
              <w:rPr>
                <w:rFonts w:ascii="Aptos" w:hAnsi="Aptos"/>
                <w:sz w:val="18"/>
                <w:szCs w:val="18"/>
              </w:rPr>
              <w:t>surduk</w:t>
            </w:r>
            <w:proofErr w:type="spellEnd"/>
            <w:r w:rsidRPr="00DD5A75">
              <w:rPr>
                <w:rFonts w:ascii="Aptos" w:hAnsi="Aptos"/>
                <w:sz w:val="18"/>
                <w:szCs w:val="18"/>
              </w:rPr>
              <w:t>"</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97F7764"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Zmajevac,   </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A13EB41" w14:textId="77777777" w:rsidR="0062055E" w:rsidRPr="00DD5A75" w:rsidRDefault="0062055E" w:rsidP="0040452F">
            <w:pPr>
              <w:spacing w:after="0" w:line="240" w:lineRule="auto"/>
              <w:rPr>
                <w:rFonts w:ascii="Aptos" w:hAnsi="Aptos"/>
                <w:sz w:val="18"/>
                <w:szCs w:val="18"/>
              </w:rPr>
            </w:pPr>
            <w:proofErr w:type="spellStart"/>
            <w:r w:rsidRPr="00DD5A75">
              <w:rPr>
                <w:rFonts w:ascii="Aptos" w:hAnsi="Aptos"/>
                <w:sz w:val="18"/>
                <w:szCs w:val="18"/>
              </w:rPr>
              <w:t>Kulturnopovijesna</w:t>
            </w:r>
            <w:proofErr w:type="spellEnd"/>
            <w:r w:rsidRPr="00DD5A75">
              <w:rPr>
                <w:rFonts w:ascii="Aptos" w:hAnsi="Aptos"/>
                <w:sz w:val="18"/>
                <w:szCs w:val="18"/>
              </w:rPr>
              <w:t xml:space="preserve"> cjelina</w:t>
            </w:r>
          </w:p>
        </w:tc>
      </w:tr>
      <w:tr w:rsidR="0062055E" w:rsidRPr="00DD5A75" w14:paraId="4453376A"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F2A79F5"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11</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B95A2EB"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Z-2471</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5697CF09"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 xml:space="preserve">Etnološka cjelina "Reformatorski </w:t>
            </w:r>
            <w:proofErr w:type="spellStart"/>
            <w:r w:rsidRPr="00DD5A75">
              <w:rPr>
                <w:rFonts w:ascii="Aptos" w:hAnsi="Aptos"/>
                <w:sz w:val="18"/>
                <w:szCs w:val="18"/>
              </w:rPr>
              <w:t>surduk</w:t>
            </w:r>
            <w:proofErr w:type="spellEnd"/>
            <w:r w:rsidRPr="00DD5A75">
              <w:rPr>
                <w:rFonts w:ascii="Aptos" w:hAnsi="Aptos"/>
                <w:sz w:val="18"/>
                <w:szCs w:val="18"/>
              </w:rPr>
              <w:t>"</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8EE78EB"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Zmajevac,   </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FA19163" w14:textId="77777777" w:rsidR="0062055E" w:rsidRPr="00DD5A75" w:rsidRDefault="0062055E" w:rsidP="0040452F">
            <w:pPr>
              <w:spacing w:after="0" w:line="240" w:lineRule="auto"/>
              <w:rPr>
                <w:rFonts w:ascii="Aptos" w:hAnsi="Aptos"/>
                <w:sz w:val="18"/>
                <w:szCs w:val="18"/>
              </w:rPr>
            </w:pPr>
            <w:proofErr w:type="spellStart"/>
            <w:r w:rsidRPr="00DD5A75">
              <w:rPr>
                <w:rFonts w:ascii="Aptos" w:hAnsi="Aptos"/>
                <w:sz w:val="18"/>
                <w:szCs w:val="18"/>
              </w:rPr>
              <w:t>Kulturnopovijesna</w:t>
            </w:r>
            <w:proofErr w:type="spellEnd"/>
            <w:r w:rsidRPr="00DD5A75">
              <w:rPr>
                <w:rFonts w:ascii="Aptos" w:hAnsi="Aptos"/>
                <w:sz w:val="18"/>
                <w:szCs w:val="18"/>
              </w:rPr>
              <w:t xml:space="preserve"> cjelina</w:t>
            </w:r>
          </w:p>
        </w:tc>
      </w:tr>
      <w:tr w:rsidR="0062055E" w:rsidRPr="00DD5A75" w14:paraId="08F1EB4B"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781BD0B"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12</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573E192D"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Z-6403</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458A672"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Arheološko nalazište Gradac-</w:t>
            </w:r>
            <w:proofErr w:type="spellStart"/>
            <w:r w:rsidRPr="00DD5A75">
              <w:rPr>
                <w:rFonts w:ascii="Aptos" w:hAnsi="Aptos"/>
                <w:sz w:val="18"/>
                <w:szCs w:val="18"/>
              </w:rPr>
              <w:t>Varhegy</w:t>
            </w:r>
            <w:proofErr w:type="spellEnd"/>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57F627BF"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Zmajevac</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95FBD68"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Arheologija</w:t>
            </w:r>
          </w:p>
        </w:tc>
      </w:tr>
      <w:tr w:rsidR="0062055E" w:rsidRPr="00DD5A75" w14:paraId="4C4FEC5E"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3DC4BAD"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13</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55004DC"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Z-5947</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9D76409" w14:textId="77777777" w:rsidR="0062055E" w:rsidRPr="00DD5A75" w:rsidRDefault="0062055E" w:rsidP="0040452F">
            <w:pPr>
              <w:spacing w:after="0" w:line="240" w:lineRule="auto"/>
              <w:rPr>
                <w:rFonts w:ascii="Aptos" w:hAnsi="Aptos"/>
                <w:sz w:val="18"/>
                <w:szCs w:val="18"/>
              </w:rPr>
            </w:pPr>
            <w:proofErr w:type="spellStart"/>
            <w:r w:rsidRPr="00DD5A75">
              <w:rPr>
                <w:rFonts w:ascii="Aptos" w:hAnsi="Aptos"/>
                <w:sz w:val="18"/>
                <w:szCs w:val="18"/>
              </w:rPr>
              <w:t>Reformatska</w:t>
            </w:r>
            <w:proofErr w:type="spellEnd"/>
            <w:r w:rsidRPr="00DD5A75">
              <w:rPr>
                <w:rFonts w:ascii="Aptos" w:hAnsi="Aptos"/>
                <w:sz w:val="18"/>
                <w:szCs w:val="18"/>
              </w:rPr>
              <w:t xml:space="preserve"> crkva sa župnim stanom i školom</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7256756"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Zmajevac, MARŠALA TITA 191 </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0FA45AD"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Nepokretna pojedinačna</w:t>
            </w:r>
          </w:p>
        </w:tc>
      </w:tr>
      <w:tr w:rsidR="0062055E" w:rsidRPr="00DD5A75" w14:paraId="3659EFDC"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312BA8FE"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15</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2FEDFC1"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Z-2322</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36DAD3E5"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Vinski podrum</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3FFB783"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Suza, MARŠALA TITA 81b</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42FBC5D"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Nepokretna pojedinačna</w:t>
            </w:r>
          </w:p>
        </w:tc>
      </w:tr>
      <w:tr w:rsidR="0062055E" w:rsidRPr="00DD5A75" w14:paraId="1776D707"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3353ADFA"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16</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C462E9B"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Z-3815</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B76C189"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Arheološko nalazište "Vinogradi"</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35EB545A"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Suza</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00FC149"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Arheologija</w:t>
            </w:r>
          </w:p>
        </w:tc>
      </w:tr>
      <w:tr w:rsidR="0062055E" w:rsidRPr="00DD5A75" w14:paraId="458ABE8F"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523E249"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17</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CACF3F2"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Z-5818</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62175431"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Reformatorska crkva</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3405CE5E"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Suza, TRG AČ GEDEONA 10 </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5DCABB92"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Nepokretna pojedinačna</w:t>
            </w:r>
          </w:p>
        </w:tc>
      </w:tr>
      <w:tr w:rsidR="0062055E" w:rsidRPr="00DD5A75" w14:paraId="63F4EA0D"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6BD4AB7"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18</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56E8355B"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P-5823</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553CD09"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Arheološko nalazište "</w:t>
            </w:r>
            <w:proofErr w:type="spellStart"/>
            <w:r w:rsidRPr="00DD5A75">
              <w:rPr>
                <w:rFonts w:ascii="Aptos" w:hAnsi="Aptos"/>
                <w:sz w:val="18"/>
                <w:szCs w:val="18"/>
              </w:rPr>
              <w:t>Suzaiheđ</w:t>
            </w:r>
            <w:proofErr w:type="spellEnd"/>
            <w:r w:rsidRPr="00DD5A75">
              <w:rPr>
                <w:rFonts w:ascii="Aptos" w:hAnsi="Aptos"/>
                <w:sz w:val="18"/>
                <w:szCs w:val="18"/>
              </w:rPr>
              <w:t>"</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AED981B"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Kotlina</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7F10260"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Arheologija</w:t>
            </w:r>
          </w:p>
        </w:tc>
      </w:tr>
      <w:tr w:rsidR="0062055E" w:rsidRPr="00DD5A75" w14:paraId="3793F604"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5C3D202"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19</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45C760A"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Z-3741</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6A2912E8"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 xml:space="preserve">Arheološko nalazište "Donje polje - </w:t>
            </w:r>
            <w:proofErr w:type="spellStart"/>
            <w:r w:rsidRPr="00DD5A75">
              <w:rPr>
                <w:rFonts w:ascii="Aptos" w:hAnsi="Aptos"/>
                <w:sz w:val="18"/>
                <w:szCs w:val="18"/>
              </w:rPr>
              <w:t>Prosina</w:t>
            </w:r>
            <w:proofErr w:type="spellEnd"/>
            <w:r w:rsidRPr="00DD5A75">
              <w:rPr>
                <w:rFonts w:ascii="Aptos" w:hAnsi="Aptos"/>
                <w:sz w:val="18"/>
                <w:szCs w:val="18"/>
              </w:rPr>
              <w:t>"</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4C72DBD"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Karanac</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832953C"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Arheologija</w:t>
            </w:r>
          </w:p>
        </w:tc>
      </w:tr>
      <w:tr w:rsidR="0062055E" w:rsidRPr="00DD5A75" w14:paraId="10237AC3"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251BB6A"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20</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548FA1AE"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Z-5898</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53A77B0"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Reformirana crkva sa župnim stanom</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4F0E6EDB"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Karanac, KOLODVORSKA 104 </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7BFB22E"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Nepokretna pojedinačna</w:t>
            </w:r>
          </w:p>
        </w:tc>
      </w:tr>
      <w:tr w:rsidR="0062055E" w:rsidRPr="00DD5A75" w14:paraId="16FAB970"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3C293B9E"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22</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4E0FFC2"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Z-3756</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6C06369"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Arheološko nalazište "Kotlina"</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6DB273E1"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Kotlina</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2147C8A"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Arheologija</w:t>
            </w:r>
          </w:p>
        </w:tc>
      </w:tr>
      <w:tr w:rsidR="0062055E" w:rsidRPr="00DD5A75" w14:paraId="7BD05BC5" w14:textId="77777777" w:rsidTr="00BC0685">
        <w:trPr>
          <w:trHeight w:val="526"/>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2BA8C88B"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23</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5224195"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Z-5819</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E3AB6BE"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Reformirana kršćanska crkva sa župnim stanom i gospodarskom zgradom</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7D8140AE"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Kotlina, GLAVNA 108 </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629B531D"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Nepokretna pojedinačna</w:t>
            </w:r>
          </w:p>
        </w:tc>
      </w:tr>
      <w:tr w:rsidR="0062055E" w:rsidRPr="00DD5A75" w14:paraId="6A83764D" w14:textId="77777777" w:rsidTr="00BC0685">
        <w:trPr>
          <w:trHeight w:val="263"/>
          <w:jc w:val="center"/>
        </w:trPr>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035D856A"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24</w:t>
            </w:r>
          </w:p>
        </w:tc>
        <w:tc>
          <w:tcPr>
            <w:tcW w:w="1121"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35D3D5E7"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Z-6159</w:t>
            </w:r>
          </w:p>
        </w:tc>
        <w:tc>
          <w:tcPr>
            <w:tcW w:w="3123" w:type="dxa"/>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AC1C0B5"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Arheološko nalazište "Kamenac"</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160AA5AA"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Kamenac</w:t>
            </w:r>
          </w:p>
        </w:tc>
        <w:tc>
          <w:tcPr>
            <w:tcW w:w="0" w:type="auto"/>
            <w:tcBorders>
              <w:top w:val="single" w:sz="4" w:space="0" w:color="AEAAAA"/>
              <w:left w:val="single" w:sz="4" w:space="0" w:color="AEAAAA"/>
              <w:bottom w:val="single" w:sz="4" w:space="0" w:color="AEAAAA"/>
              <w:right w:val="single" w:sz="4" w:space="0" w:color="AEAAAA"/>
            </w:tcBorders>
            <w:tcMar>
              <w:top w:w="0" w:type="dxa"/>
              <w:left w:w="115" w:type="dxa"/>
              <w:bottom w:w="0" w:type="dxa"/>
              <w:right w:w="115" w:type="dxa"/>
            </w:tcMar>
            <w:vAlign w:val="bottom"/>
            <w:hideMark/>
          </w:tcPr>
          <w:p w14:paraId="3182304B" w14:textId="77777777" w:rsidR="0062055E" w:rsidRPr="00DD5A75" w:rsidRDefault="0062055E" w:rsidP="0040452F">
            <w:pPr>
              <w:spacing w:after="0" w:line="240" w:lineRule="auto"/>
              <w:rPr>
                <w:rFonts w:ascii="Aptos" w:hAnsi="Aptos"/>
                <w:sz w:val="18"/>
                <w:szCs w:val="18"/>
              </w:rPr>
            </w:pPr>
            <w:r w:rsidRPr="00DD5A75">
              <w:rPr>
                <w:rFonts w:ascii="Aptos" w:hAnsi="Aptos"/>
                <w:sz w:val="18"/>
                <w:szCs w:val="18"/>
              </w:rPr>
              <w:t>Arheologija</w:t>
            </w:r>
          </w:p>
        </w:tc>
      </w:tr>
    </w:tbl>
    <w:p w14:paraId="505E45A2" w14:textId="4F6D49D5" w:rsidR="0062055E" w:rsidRPr="00DD5A75" w:rsidRDefault="0062055E" w:rsidP="0040452F">
      <w:pPr>
        <w:spacing w:after="0"/>
        <w:jc w:val="both"/>
        <w:rPr>
          <w:rFonts w:ascii="Aptos" w:hAnsi="Aptos"/>
          <w:i/>
          <w:iCs/>
          <w:sz w:val="22"/>
          <w:szCs w:val="22"/>
        </w:rPr>
      </w:pPr>
      <w:bookmarkStart w:id="39" w:name="_Toc128490415"/>
      <w:r w:rsidRPr="00DD5A75">
        <w:rPr>
          <w:rFonts w:ascii="Aptos" w:hAnsi="Aptos"/>
          <w:i/>
          <w:iCs/>
          <w:sz w:val="22"/>
          <w:szCs w:val="22"/>
        </w:rPr>
        <w:t xml:space="preserve">Tablica </w:t>
      </w:r>
      <w:r w:rsidRPr="00DD5A75">
        <w:rPr>
          <w:rFonts w:ascii="Aptos" w:hAnsi="Aptos"/>
          <w:i/>
          <w:iCs/>
          <w:sz w:val="22"/>
          <w:szCs w:val="22"/>
        </w:rPr>
        <w:fldChar w:fldCharType="begin"/>
      </w:r>
      <w:r w:rsidRPr="00DD5A75">
        <w:rPr>
          <w:rFonts w:ascii="Aptos" w:hAnsi="Aptos"/>
          <w:i/>
          <w:iCs/>
          <w:sz w:val="22"/>
          <w:szCs w:val="22"/>
        </w:rPr>
        <w:instrText xml:space="preserve"> SEQ Tablica \* ARABIC </w:instrText>
      </w:r>
      <w:r w:rsidRPr="00DD5A75">
        <w:rPr>
          <w:rFonts w:ascii="Aptos" w:hAnsi="Aptos"/>
          <w:i/>
          <w:iCs/>
          <w:sz w:val="22"/>
          <w:szCs w:val="22"/>
        </w:rPr>
        <w:fldChar w:fldCharType="separate"/>
      </w:r>
      <w:r w:rsidRPr="00DD5A75">
        <w:rPr>
          <w:rFonts w:ascii="Aptos" w:hAnsi="Aptos"/>
          <w:i/>
          <w:iCs/>
          <w:sz w:val="22"/>
          <w:szCs w:val="22"/>
        </w:rPr>
        <w:t>4</w:t>
      </w:r>
      <w:r w:rsidRPr="00DD5A75">
        <w:rPr>
          <w:rFonts w:ascii="Aptos" w:hAnsi="Aptos"/>
          <w:sz w:val="22"/>
          <w:szCs w:val="22"/>
        </w:rPr>
        <w:fldChar w:fldCharType="end"/>
      </w:r>
      <w:r w:rsidRPr="00DD5A75">
        <w:rPr>
          <w:rFonts w:ascii="Aptos" w:hAnsi="Aptos"/>
          <w:i/>
          <w:iCs/>
          <w:sz w:val="22"/>
          <w:szCs w:val="22"/>
        </w:rPr>
        <w:t xml:space="preserve"> Zaštićena kulturna baština na području Općine Kneževi Vinogradi, Izvor: Registar kulturnih dobara, </w:t>
      </w:r>
      <w:bookmarkEnd w:id="39"/>
    </w:p>
    <w:p w14:paraId="6B680C66" w14:textId="37FA4305" w:rsidR="0062055E" w:rsidRPr="00DD5A75" w:rsidRDefault="0062055E">
      <w:pPr>
        <w:pStyle w:val="Odlomakpopisa"/>
        <w:numPr>
          <w:ilvl w:val="0"/>
          <w:numId w:val="14"/>
        </w:numPr>
        <w:rPr>
          <w:rFonts w:ascii="Aptos" w:hAnsi="Aptos"/>
          <w:sz w:val="22"/>
          <w:szCs w:val="22"/>
        </w:rPr>
      </w:pPr>
      <w:bookmarkStart w:id="40" w:name="_Toc128491173"/>
      <w:r w:rsidRPr="00DD5A75">
        <w:rPr>
          <w:rFonts w:ascii="Aptos" w:hAnsi="Aptos"/>
          <w:sz w:val="22"/>
          <w:szCs w:val="22"/>
        </w:rPr>
        <w:t>Ekonomski aspekt</w:t>
      </w:r>
      <w:bookmarkEnd w:id="40"/>
    </w:p>
    <w:p w14:paraId="7B349E7B" w14:textId="77777777" w:rsidR="00D43554" w:rsidRPr="00DD5A75" w:rsidRDefault="00D43554" w:rsidP="00D43554">
      <w:pPr>
        <w:spacing w:line="276" w:lineRule="auto"/>
        <w:jc w:val="both"/>
        <w:rPr>
          <w:rFonts w:ascii="Aptos" w:hAnsi="Aptos"/>
          <w:sz w:val="22"/>
          <w:szCs w:val="22"/>
        </w:rPr>
      </w:pPr>
      <w:r w:rsidRPr="00DD5A75">
        <w:rPr>
          <w:rFonts w:ascii="Aptos" w:hAnsi="Aptos"/>
          <w:sz w:val="22"/>
          <w:szCs w:val="22"/>
        </w:rPr>
        <w:t xml:space="preserve">Gospodarski profil Općine Kneževi Vinogradi obilježen je jakom poljoprivredom, razvijenim poduzetništvom i obrtništvom, te sve značajnijim razvojem turizma, osobito ruralnog i vinskog. Ove tri grane predstavljaju osnovu lokalnog gospodarstva te ključne potencijale za održivi razvoj, </w:t>
      </w:r>
      <w:r w:rsidRPr="00DD5A75">
        <w:rPr>
          <w:rFonts w:ascii="Aptos" w:hAnsi="Aptos"/>
          <w:sz w:val="22"/>
          <w:szCs w:val="22"/>
        </w:rPr>
        <w:lastRenderedPageBreak/>
        <w:t xml:space="preserve">što potvrđuju i podaci sa službenih izvora HGK, Državnog zavoda za statistiku, </w:t>
      </w:r>
      <w:proofErr w:type="spellStart"/>
      <w:r w:rsidRPr="00DD5A75">
        <w:rPr>
          <w:rFonts w:ascii="Aptos" w:hAnsi="Aptos"/>
          <w:sz w:val="22"/>
          <w:szCs w:val="22"/>
        </w:rPr>
        <w:t>Agroneta</w:t>
      </w:r>
      <w:proofErr w:type="spellEnd"/>
      <w:r w:rsidRPr="00DD5A75">
        <w:rPr>
          <w:rFonts w:ascii="Aptos" w:hAnsi="Aptos"/>
          <w:sz w:val="22"/>
          <w:szCs w:val="22"/>
        </w:rPr>
        <w:t xml:space="preserve"> i sustava </w:t>
      </w:r>
      <w:proofErr w:type="spellStart"/>
      <w:r w:rsidRPr="00DD5A75">
        <w:rPr>
          <w:rFonts w:ascii="Aptos" w:hAnsi="Aptos"/>
          <w:sz w:val="22"/>
          <w:szCs w:val="22"/>
        </w:rPr>
        <w:t>eVisitor</w:t>
      </w:r>
      <w:proofErr w:type="spellEnd"/>
      <w:r w:rsidRPr="00DD5A75">
        <w:rPr>
          <w:rFonts w:ascii="Aptos" w:hAnsi="Aptos"/>
          <w:sz w:val="22"/>
          <w:szCs w:val="22"/>
        </w:rPr>
        <w:t>.</w:t>
      </w:r>
    </w:p>
    <w:p w14:paraId="2CB0C59A" w14:textId="77777777" w:rsidR="00D43554" w:rsidRPr="00DD5A75" w:rsidRDefault="00D43554" w:rsidP="00D43554">
      <w:pPr>
        <w:spacing w:line="276" w:lineRule="auto"/>
        <w:jc w:val="both"/>
        <w:rPr>
          <w:rFonts w:ascii="Aptos" w:hAnsi="Aptos"/>
          <w:sz w:val="22"/>
          <w:szCs w:val="22"/>
        </w:rPr>
      </w:pPr>
      <w:r w:rsidRPr="00DD5A75">
        <w:rPr>
          <w:rFonts w:ascii="Aptos" w:hAnsi="Aptos"/>
          <w:b/>
          <w:sz w:val="22"/>
          <w:szCs w:val="22"/>
        </w:rPr>
        <w:t>Poduzetništvo i obrtništvo</w:t>
      </w:r>
    </w:p>
    <w:p w14:paraId="14997499" w14:textId="77777777" w:rsidR="00D43554" w:rsidRPr="00DD5A75" w:rsidRDefault="00D43554" w:rsidP="00D43554">
      <w:pPr>
        <w:spacing w:line="276" w:lineRule="auto"/>
        <w:jc w:val="both"/>
        <w:rPr>
          <w:rFonts w:ascii="Aptos" w:hAnsi="Aptos"/>
          <w:sz w:val="22"/>
          <w:szCs w:val="22"/>
        </w:rPr>
      </w:pPr>
      <w:r w:rsidRPr="00DD5A75">
        <w:rPr>
          <w:rFonts w:ascii="Aptos" w:hAnsi="Aptos"/>
          <w:sz w:val="22"/>
          <w:szCs w:val="22"/>
        </w:rPr>
        <w:t xml:space="preserve">Općina aktivno podupire osnivanje trgovačkih društava i obrta putem financijskih potpora za nova radna mjesta, nabavu opreme, ulaganja u proizvodnju, sufinanciranje komunalne infrastrukture i subvencije kamata za investicije. </w:t>
      </w:r>
    </w:p>
    <w:p w14:paraId="5E1AC847" w14:textId="62187259" w:rsidR="00D43554" w:rsidRPr="00DD5A75" w:rsidRDefault="00D43554" w:rsidP="00D43554">
      <w:pPr>
        <w:spacing w:line="276" w:lineRule="auto"/>
        <w:jc w:val="both"/>
        <w:rPr>
          <w:rFonts w:ascii="Aptos" w:hAnsi="Aptos"/>
          <w:sz w:val="22"/>
          <w:szCs w:val="22"/>
        </w:rPr>
      </w:pPr>
      <w:r w:rsidRPr="00DD5A75">
        <w:rPr>
          <w:rFonts w:ascii="Aptos" w:hAnsi="Aptos"/>
          <w:sz w:val="22"/>
          <w:szCs w:val="22"/>
        </w:rPr>
        <w:t xml:space="preserve">Na području općine djeluje nekoliko većih poduzeća: Belje plus d.o.o. (agrar i vinarstvo), Bor-plastika d.o.o. (proizvodnja plastike), </w:t>
      </w:r>
      <w:proofErr w:type="spellStart"/>
      <w:r w:rsidRPr="00DD5A75">
        <w:rPr>
          <w:rFonts w:ascii="Aptos" w:hAnsi="Aptos"/>
          <w:sz w:val="22"/>
          <w:szCs w:val="22"/>
        </w:rPr>
        <w:t>Rabo</w:t>
      </w:r>
      <w:proofErr w:type="spellEnd"/>
      <w:r w:rsidRPr="00DD5A75">
        <w:rPr>
          <w:rFonts w:ascii="Aptos" w:hAnsi="Aptos"/>
          <w:sz w:val="22"/>
          <w:szCs w:val="22"/>
        </w:rPr>
        <w:t xml:space="preserve"> d.o.o. (prerađivačka industrija), ali i više desetaka manjih obrta i gospodarstava. U Poslovno-poduzetničkoj zoni na oko 56 ha posebno je rezervirano 35 ha za razvoj obrtništva te 12 ha za turizam. Za jačanje sektora ključno je kontinuirano ulaganje u infrastrukturu, digitalizacija poslovnih procesa i korištenje potpore iz EU fondova.</w:t>
      </w:r>
      <w:r w:rsidR="004C5937" w:rsidRPr="00DD5A75">
        <w:rPr>
          <w:rFonts w:ascii="Aptos" w:hAnsi="Aptos"/>
          <w:sz w:val="22"/>
          <w:szCs w:val="22"/>
        </w:rPr>
        <w:t xml:space="preserve"> </w:t>
      </w:r>
    </w:p>
    <w:p w14:paraId="44823C8F" w14:textId="77777777" w:rsidR="00D43554" w:rsidRPr="00DD5A75" w:rsidRDefault="00D43554" w:rsidP="00D43554">
      <w:pPr>
        <w:spacing w:line="276" w:lineRule="auto"/>
        <w:jc w:val="both"/>
        <w:rPr>
          <w:rFonts w:ascii="Aptos" w:hAnsi="Aptos"/>
          <w:sz w:val="22"/>
          <w:szCs w:val="22"/>
        </w:rPr>
      </w:pPr>
      <w:r w:rsidRPr="00DD5A75">
        <w:rPr>
          <w:rFonts w:ascii="Aptos" w:hAnsi="Aptos"/>
          <w:sz w:val="22"/>
          <w:szCs w:val="22"/>
        </w:rPr>
        <w:t xml:space="preserve">Produktivnost poduzetnika iz Općine Kneževi Vinogradi je značajna: podaci HGK pokazuju da su po prihodu po zaposlenom na 10. mjestu u županiji, s prosječnih 644.000 kuna godišnje. Općina dodjeljuje i posebne potpore poduzetnicima-početnicima, kao i inovativnim poduzećima, osobito u sektorima prehrane i prerađivačke industrije, ali i uslužnim djelatnostima. </w:t>
      </w:r>
    </w:p>
    <w:p w14:paraId="535A21F3" w14:textId="77777777" w:rsidR="00D43554" w:rsidRPr="00DD5A75" w:rsidRDefault="00D43554" w:rsidP="00D43554">
      <w:pPr>
        <w:spacing w:line="276" w:lineRule="auto"/>
        <w:jc w:val="both"/>
        <w:rPr>
          <w:rFonts w:ascii="Aptos" w:hAnsi="Aptos"/>
          <w:sz w:val="22"/>
          <w:szCs w:val="22"/>
        </w:rPr>
      </w:pPr>
      <w:r w:rsidRPr="00DD5A75">
        <w:rPr>
          <w:rFonts w:ascii="Aptos" w:hAnsi="Aptos"/>
          <w:b/>
          <w:sz w:val="22"/>
          <w:szCs w:val="22"/>
        </w:rPr>
        <w:t>Poljoprivreda</w:t>
      </w:r>
    </w:p>
    <w:p w14:paraId="43D5459D" w14:textId="3BED46AB" w:rsidR="00D43554" w:rsidRPr="00DD5A75" w:rsidRDefault="00D43554" w:rsidP="00D43554">
      <w:pPr>
        <w:spacing w:line="276" w:lineRule="auto"/>
        <w:jc w:val="both"/>
        <w:rPr>
          <w:rFonts w:ascii="Aptos" w:hAnsi="Aptos"/>
          <w:sz w:val="22"/>
          <w:szCs w:val="22"/>
        </w:rPr>
      </w:pPr>
      <w:r w:rsidRPr="00DD5A75">
        <w:rPr>
          <w:rFonts w:ascii="Aptos" w:hAnsi="Aptos"/>
          <w:sz w:val="22"/>
          <w:szCs w:val="22"/>
        </w:rPr>
        <w:t>Poljoprivreda čini temeljnu gospodarsku aktivnost Općine Kneževi Vinogradi s čak oko 15.000 hektara obradivih površina – od čega je oko 13.000 ha oraničnih kultura, a ostatak otpada na vinograde i voćnjake. Na području općine djeluje više od 270 OPG-a, najviše u Kneževim Vinogradima, Zmajevcu, Suzi i Karancu.</w:t>
      </w:r>
      <w:bookmarkStart w:id="41" w:name="fnref3:1"/>
      <w:bookmarkEnd w:id="41"/>
      <w:r w:rsidR="00A264FA" w:rsidRPr="00DD5A75">
        <w:rPr>
          <w:rFonts w:ascii="Aptos" w:hAnsi="Aptos"/>
          <w:sz w:val="22"/>
          <w:szCs w:val="22"/>
        </w:rPr>
        <w:t xml:space="preserve"> </w:t>
      </w:r>
    </w:p>
    <w:p w14:paraId="67DC65CF" w14:textId="77777777" w:rsidR="00D43554" w:rsidRPr="00DD5A75" w:rsidRDefault="00D43554" w:rsidP="00D43554">
      <w:pPr>
        <w:spacing w:line="276" w:lineRule="auto"/>
        <w:jc w:val="both"/>
        <w:rPr>
          <w:rFonts w:ascii="Aptos" w:hAnsi="Aptos"/>
          <w:sz w:val="22"/>
          <w:szCs w:val="22"/>
        </w:rPr>
      </w:pPr>
      <w:r w:rsidRPr="00DD5A75">
        <w:rPr>
          <w:rFonts w:ascii="Aptos" w:hAnsi="Aptos"/>
          <w:sz w:val="22"/>
          <w:szCs w:val="22"/>
        </w:rPr>
        <w:t xml:space="preserve">Najveći gospodarski subjekt u sektoru je Belje, sa 6.500 ha obrađenog zemljišta (6.000 ha oranične kulture i 500 ha vinograda). Regija je poznata po proizvodnji žitarica, voća, povrća, stočarstvu (prvenstveno govedarstvo i svinjogojstvo), ali i po vinskim sortama koje su tradicija još od rimskih vremena. </w:t>
      </w:r>
    </w:p>
    <w:p w14:paraId="0D3AA4DF" w14:textId="77777777" w:rsidR="00D43554" w:rsidRPr="00DD5A75" w:rsidRDefault="00D43554" w:rsidP="00D43554">
      <w:pPr>
        <w:spacing w:line="276" w:lineRule="auto"/>
        <w:jc w:val="both"/>
        <w:rPr>
          <w:rFonts w:ascii="Aptos" w:hAnsi="Aptos"/>
          <w:sz w:val="22"/>
          <w:szCs w:val="22"/>
        </w:rPr>
      </w:pPr>
      <w:r w:rsidRPr="00DD5A75">
        <w:rPr>
          <w:rFonts w:ascii="Aptos" w:hAnsi="Aptos"/>
          <w:sz w:val="22"/>
          <w:szCs w:val="22"/>
        </w:rPr>
        <w:t xml:space="preserve">Kroz </w:t>
      </w:r>
      <w:proofErr w:type="spellStart"/>
      <w:r w:rsidRPr="00DD5A75">
        <w:rPr>
          <w:rFonts w:ascii="Aptos" w:hAnsi="Aptos"/>
          <w:sz w:val="22"/>
          <w:szCs w:val="22"/>
        </w:rPr>
        <w:t>Agronet</w:t>
      </w:r>
      <w:proofErr w:type="spellEnd"/>
      <w:r w:rsidRPr="00DD5A75">
        <w:rPr>
          <w:rFonts w:ascii="Aptos" w:hAnsi="Aptos"/>
          <w:sz w:val="22"/>
          <w:szCs w:val="22"/>
        </w:rPr>
        <w:t xml:space="preserve"> te nacionalne i lokalne potpore, poljoprivrednici koriste mogućnosti za nabavu opreme, podizanje višegodišnjih nasada, sufinanciranje modernizacije procesa, ali i izravne potpore za razvoj gospodarstva i ruralnih usluga. Javne potpore usklađene su s pravilima EU, osobito “de </w:t>
      </w:r>
      <w:proofErr w:type="spellStart"/>
      <w:r w:rsidRPr="00DD5A75">
        <w:rPr>
          <w:rFonts w:ascii="Aptos" w:hAnsi="Aptos"/>
          <w:sz w:val="22"/>
          <w:szCs w:val="22"/>
        </w:rPr>
        <w:t>minimis</w:t>
      </w:r>
      <w:proofErr w:type="spellEnd"/>
      <w:r w:rsidRPr="00DD5A75">
        <w:rPr>
          <w:rFonts w:ascii="Aptos" w:hAnsi="Aptos"/>
          <w:sz w:val="22"/>
          <w:szCs w:val="22"/>
        </w:rPr>
        <w:t xml:space="preserve">” programima potpore. </w:t>
      </w:r>
    </w:p>
    <w:p w14:paraId="1DD3BD5B" w14:textId="77777777" w:rsidR="00D43554" w:rsidRPr="00DD5A75" w:rsidRDefault="00D43554" w:rsidP="00D43554">
      <w:pPr>
        <w:spacing w:line="276" w:lineRule="auto"/>
        <w:jc w:val="both"/>
        <w:rPr>
          <w:rFonts w:ascii="Aptos" w:hAnsi="Aptos"/>
          <w:sz w:val="22"/>
          <w:szCs w:val="22"/>
        </w:rPr>
      </w:pPr>
      <w:r w:rsidRPr="00DD5A75">
        <w:rPr>
          <w:rFonts w:ascii="Aptos" w:hAnsi="Aptos"/>
          <w:b/>
          <w:sz w:val="22"/>
          <w:szCs w:val="22"/>
        </w:rPr>
        <w:t>Turizam</w:t>
      </w:r>
    </w:p>
    <w:p w14:paraId="5F140454" w14:textId="68495985" w:rsidR="00D43554" w:rsidRPr="00DD5A75" w:rsidRDefault="00D43554" w:rsidP="00D43554">
      <w:pPr>
        <w:spacing w:line="276" w:lineRule="auto"/>
        <w:jc w:val="both"/>
        <w:rPr>
          <w:rFonts w:ascii="Aptos" w:hAnsi="Aptos"/>
          <w:sz w:val="22"/>
          <w:szCs w:val="22"/>
        </w:rPr>
      </w:pPr>
      <w:r w:rsidRPr="00DD5A75">
        <w:rPr>
          <w:rFonts w:ascii="Aptos" w:hAnsi="Aptos"/>
          <w:sz w:val="22"/>
          <w:szCs w:val="22"/>
        </w:rPr>
        <w:t xml:space="preserve">Turizam bilježi stalni rast, s posebnim naglaskom na ruralni, enološki i gastronomski turizam. Osnovne aktivnosti se provode kroz manifestacije poput </w:t>
      </w:r>
      <w:proofErr w:type="spellStart"/>
      <w:r w:rsidR="00D2567C" w:rsidRPr="00DD5A75">
        <w:rPr>
          <w:rFonts w:ascii="Aptos" w:hAnsi="Aptos"/>
          <w:sz w:val="22"/>
          <w:szCs w:val="22"/>
        </w:rPr>
        <w:t>Vinatlona</w:t>
      </w:r>
      <w:proofErr w:type="spellEnd"/>
      <w:r w:rsidR="00D2567C" w:rsidRPr="00DD5A75">
        <w:rPr>
          <w:rFonts w:ascii="Aptos" w:hAnsi="Aptos"/>
          <w:sz w:val="22"/>
          <w:szCs w:val="22"/>
        </w:rPr>
        <w:t>, Vinskog maratona, Zimskog i proljetnog vašara</w:t>
      </w:r>
      <w:r w:rsidR="00CA2FFF" w:rsidRPr="00DD5A75">
        <w:rPr>
          <w:rFonts w:ascii="Aptos" w:hAnsi="Aptos"/>
          <w:sz w:val="22"/>
          <w:szCs w:val="22"/>
        </w:rPr>
        <w:t xml:space="preserve"> </w:t>
      </w:r>
      <w:proofErr w:type="spellStart"/>
      <w:r w:rsidRPr="00DD5A75">
        <w:rPr>
          <w:rFonts w:ascii="Aptos" w:hAnsi="Aptos"/>
          <w:sz w:val="22"/>
          <w:szCs w:val="22"/>
        </w:rPr>
        <w:t>Gator</w:t>
      </w:r>
      <w:proofErr w:type="spellEnd"/>
      <w:r w:rsidRPr="00DD5A75">
        <w:rPr>
          <w:rFonts w:ascii="Aptos" w:hAnsi="Aptos"/>
          <w:sz w:val="22"/>
          <w:szCs w:val="22"/>
        </w:rPr>
        <w:t xml:space="preserve"> </w:t>
      </w:r>
      <w:proofErr w:type="spellStart"/>
      <w:r w:rsidRPr="00DD5A75">
        <w:rPr>
          <w:rFonts w:ascii="Aptos" w:hAnsi="Aptos"/>
          <w:sz w:val="22"/>
          <w:szCs w:val="22"/>
        </w:rPr>
        <w:t>festa</w:t>
      </w:r>
      <w:proofErr w:type="spellEnd"/>
      <w:r w:rsidRPr="00DD5A75">
        <w:rPr>
          <w:rFonts w:ascii="Aptos" w:hAnsi="Aptos"/>
          <w:sz w:val="22"/>
          <w:szCs w:val="22"/>
        </w:rPr>
        <w:t xml:space="preserve"> i vinskih cesta Baranje, promotivne aktivnosti i razvoj smještajnih kapaciteta na OPG-ovima i u pansionima. </w:t>
      </w:r>
    </w:p>
    <w:p w14:paraId="1DF6F42B" w14:textId="22D391C4" w:rsidR="00D43554" w:rsidRPr="00DD5A75" w:rsidRDefault="00D43554" w:rsidP="00D43554">
      <w:pPr>
        <w:spacing w:line="276" w:lineRule="auto"/>
        <w:jc w:val="both"/>
        <w:rPr>
          <w:rFonts w:ascii="Aptos" w:hAnsi="Aptos"/>
          <w:sz w:val="22"/>
          <w:szCs w:val="22"/>
        </w:rPr>
      </w:pPr>
      <w:r w:rsidRPr="00DD5A75">
        <w:rPr>
          <w:rFonts w:ascii="Aptos" w:hAnsi="Aptos"/>
          <w:sz w:val="22"/>
          <w:szCs w:val="22"/>
        </w:rPr>
        <w:t xml:space="preserve">Prema sustavu </w:t>
      </w:r>
      <w:proofErr w:type="spellStart"/>
      <w:r w:rsidRPr="00DD5A75">
        <w:rPr>
          <w:rFonts w:ascii="Aptos" w:hAnsi="Aptos"/>
          <w:sz w:val="22"/>
          <w:szCs w:val="22"/>
        </w:rPr>
        <w:t>eVisitor</w:t>
      </w:r>
      <w:proofErr w:type="spellEnd"/>
      <w:r w:rsidRPr="00DD5A75">
        <w:rPr>
          <w:rFonts w:ascii="Aptos" w:hAnsi="Aptos"/>
          <w:sz w:val="22"/>
          <w:szCs w:val="22"/>
        </w:rPr>
        <w:t>, Općina Kneževi Vinogradi kontinuirano povećava broj dolazaka i noćenja gostiju – u 2024. i 2025. zabilježen je rast posjeta iz inozemstva te produženje prosječnog boravka u lokalnim smještajima. Najveće prednosti su netaknuta priroda Kopačkog rita, bogata lagana infrastruktura biciklističkih i vinskih ruta, lovni turizam, ribolov te gastronomija temeljena na lokalnim proizvodima.</w:t>
      </w:r>
      <w:r w:rsidR="00A264FA" w:rsidRPr="00DD5A75">
        <w:rPr>
          <w:rFonts w:ascii="Aptos" w:hAnsi="Aptos"/>
          <w:sz w:val="22"/>
          <w:szCs w:val="22"/>
        </w:rPr>
        <w:t xml:space="preserve"> </w:t>
      </w:r>
    </w:p>
    <w:p w14:paraId="2601CD72" w14:textId="77777777" w:rsidR="00D43554" w:rsidRPr="00DD5A75" w:rsidRDefault="00D43554" w:rsidP="00D43554">
      <w:pPr>
        <w:spacing w:line="276" w:lineRule="auto"/>
        <w:jc w:val="both"/>
        <w:rPr>
          <w:rFonts w:ascii="Aptos" w:hAnsi="Aptos"/>
          <w:sz w:val="22"/>
          <w:szCs w:val="22"/>
        </w:rPr>
      </w:pPr>
      <w:r w:rsidRPr="00DD5A75">
        <w:rPr>
          <w:rFonts w:ascii="Aptos" w:hAnsi="Aptos"/>
          <w:sz w:val="22"/>
          <w:szCs w:val="22"/>
        </w:rPr>
        <w:lastRenderedPageBreak/>
        <w:t xml:space="preserve">Posebnim programima Općina snažno potiče ulaganja u podizanje kvalitete ugostiteljskih i turističkih usluga, gradnju i uređenje smještaja, digitalni marketing, proširenje </w:t>
      </w:r>
      <w:proofErr w:type="spellStart"/>
      <w:r w:rsidRPr="00DD5A75">
        <w:rPr>
          <w:rFonts w:ascii="Aptos" w:hAnsi="Aptos"/>
          <w:sz w:val="22"/>
          <w:szCs w:val="22"/>
        </w:rPr>
        <w:t>outdoor</w:t>
      </w:r>
      <w:proofErr w:type="spellEnd"/>
      <w:r w:rsidRPr="00DD5A75">
        <w:rPr>
          <w:rFonts w:ascii="Aptos" w:hAnsi="Aptos"/>
          <w:sz w:val="22"/>
          <w:szCs w:val="22"/>
        </w:rPr>
        <w:t xml:space="preserve"> ponude i manifestacije, kao i povezivanje lokalnih proizvođača s pružateljima usluga (eno-gastro turističke rute).</w:t>
      </w:r>
      <w:bookmarkStart w:id="42" w:name="fnref4:3"/>
      <w:bookmarkEnd w:id="42"/>
      <w:r w:rsidRPr="00DD5A75">
        <w:rPr>
          <w:rFonts w:ascii="Aptos" w:hAnsi="Aptos"/>
          <w:sz w:val="22"/>
          <w:szCs w:val="22"/>
        </w:rPr>
        <w:t xml:space="preserve"> </w:t>
      </w:r>
    </w:p>
    <w:p w14:paraId="5C1E84F3" w14:textId="3930C28A" w:rsidR="00FA4817" w:rsidRPr="00DD5A75" w:rsidRDefault="00FA4817" w:rsidP="00FA4817">
      <w:pPr>
        <w:spacing w:after="0" w:line="276" w:lineRule="auto"/>
        <w:jc w:val="both"/>
        <w:rPr>
          <w:rFonts w:ascii="Aptos" w:hAnsi="Aptos"/>
          <w:sz w:val="22"/>
          <w:szCs w:val="22"/>
        </w:rPr>
      </w:pPr>
      <w:r w:rsidRPr="00DD5A75">
        <w:rPr>
          <w:rFonts w:ascii="Aptos" w:hAnsi="Aptos"/>
          <w:b/>
          <w:sz w:val="22"/>
          <w:szCs w:val="22"/>
        </w:rPr>
        <w:t>Oblici turizma</w:t>
      </w:r>
    </w:p>
    <w:p w14:paraId="19DF4D40" w14:textId="77777777" w:rsidR="00FA4817" w:rsidRPr="00DD5A75" w:rsidRDefault="00FA4817">
      <w:pPr>
        <w:numPr>
          <w:ilvl w:val="0"/>
          <w:numId w:val="16"/>
        </w:numPr>
        <w:spacing w:after="0" w:line="276" w:lineRule="auto"/>
        <w:jc w:val="both"/>
        <w:rPr>
          <w:rFonts w:ascii="Aptos" w:hAnsi="Aptos"/>
          <w:sz w:val="22"/>
          <w:szCs w:val="22"/>
        </w:rPr>
      </w:pPr>
      <w:r w:rsidRPr="00DD5A75">
        <w:rPr>
          <w:rFonts w:ascii="Aptos" w:hAnsi="Aptos"/>
          <w:b/>
          <w:sz w:val="22"/>
          <w:szCs w:val="22"/>
        </w:rPr>
        <w:t>Vinski turizam</w:t>
      </w:r>
      <w:r w:rsidRPr="00DD5A75">
        <w:rPr>
          <w:rFonts w:ascii="Aptos" w:hAnsi="Aptos"/>
          <w:sz w:val="22"/>
          <w:szCs w:val="22"/>
        </w:rPr>
        <w:t xml:space="preserve"> – vinske ceste kroz Kneževe Vinograde, Zmajevac, Suzu, Karanac i Kotlinu (poznati </w:t>
      </w:r>
      <w:proofErr w:type="spellStart"/>
      <w:r w:rsidRPr="00DD5A75">
        <w:rPr>
          <w:rFonts w:ascii="Aptos" w:hAnsi="Aptos"/>
          <w:sz w:val="22"/>
          <w:szCs w:val="22"/>
        </w:rPr>
        <w:t>gatori</w:t>
      </w:r>
      <w:proofErr w:type="spellEnd"/>
      <w:r w:rsidRPr="00DD5A75">
        <w:rPr>
          <w:rFonts w:ascii="Aptos" w:hAnsi="Aptos"/>
          <w:sz w:val="22"/>
          <w:szCs w:val="22"/>
        </w:rPr>
        <w:t xml:space="preserve"> – ukopani podrumi u lesu); degustacije vina i vina baranjskog </w:t>
      </w:r>
      <w:proofErr w:type="spellStart"/>
      <w:r w:rsidRPr="00DD5A75">
        <w:rPr>
          <w:rFonts w:ascii="Aptos" w:hAnsi="Aptos"/>
          <w:sz w:val="22"/>
          <w:szCs w:val="22"/>
        </w:rPr>
        <w:t>terroira</w:t>
      </w:r>
      <w:proofErr w:type="spellEnd"/>
      <w:r w:rsidRPr="00DD5A75">
        <w:rPr>
          <w:rFonts w:ascii="Aptos" w:hAnsi="Aptos"/>
          <w:sz w:val="22"/>
          <w:szCs w:val="22"/>
        </w:rPr>
        <w:t xml:space="preserve">. </w:t>
      </w:r>
    </w:p>
    <w:p w14:paraId="26A3441A" w14:textId="77777777" w:rsidR="00FA4817" w:rsidRPr="00DD5A75" w:rsidRDefault="00FA4817">
      <w:pPr>
        <w:numPr>
          <w:ilvl w:val="0"/>
          <w:numId w:val="16"/>
        </w:numPr>
        <w:spacing w:after="0" w:line="276" w:lineRule="auto"/>
        <w:jc w:val="both"/>
        <w:rPr>
          <w:rFonts w:ascii="Aptos" w:hAnsi="Aptos"/>
          <w:sz w:val="22"/>
          <w:szCs w:val="22"/>
        </w:rPr>
      </w:pPr>
      <w:r w:rsidRPr="00DD5A75">
        <w:rPr>
          <w:rFonts w:ascii="Aptos" w:hAnsi="Aptos"/>
          <w:b/>
          <w:sz w:val="22"/>
          <w:szCs w:val="22"/>
        </w:rPr>
        <w:t>Ruralni i seoski turizam</w:t>
      </w:r>
      <w:r w:rsidRPr="00DD5A75">
        <w:rPr>
          <w:rFonts w:ascii="Aptos" w:hAnsi="Aptos"/>
          <w:sz w:val="22"/>
          <w:szCs w:val="22"/>
        </w:rPr>
        <w:t xml:space="preserve"> – OPG-ovi nude smještaj, autohtonu gastronomiju, tradicijske radionice, sudjelovanje u seoskim poslovima i manifestacije. </w:t>
      </w:r>
    </w:p>
    <w:p w14:paraId="60786798" w14:textId="197E5F85" w:rsidR="00FA4817" w:rsidRPr="00DD5A75" w:rsidRDefault="00FA4817">
      <w:pPr>
        <w:numPr>
          <w:ilvl w:val="0"/>
          <w:numId w:val="16"/>
        </w:numPr>
        <w:spacing w:after="0" w:line="276" w:lineRule="auto"/>
        <w:jc w:val="both"/>
        <w:rPr>
          <w:rFonts w:ascii="Aptos" w:hAnsi="Aptos"/>
          <w:sz w:val="22"/>
          <w:szCs w:val="22"/>
        </w:rPr>
      </w:pPr>
      <w:r w:rsidRPr="00DD5A75">
        <w:rPr>
          <w:rFonts w:ascii="Aptos" w:hAnsi="Aptos"/>
          <w:b/>
          <w:sz w:val="22"/>
          <w:szCs w:val="22"/>
        </w:rPr>
        <w:t>Kulturni turizam</w:t>
      </w:r>
      <w:r w:rsidRPr="00DD5A75">
        <w:rPr>
          <w:rFonts w:ascii="Aptos" w:hAnsi="Aptos"/>
          <w:sz w:val="22"/>
          <w:szCs w:val="22"/>
        </w:rPr>
        <w:t xml:space="preserve"> – arheološki lokaliteti (Kamenac, Donje polje – </w:t>
      </w:r>
      <w:proofErr w:type="spellStart"/>
      <w:r w:rsidRPr="00DD5A75">
        <w:rPr>
          <w:rFonts w:ascii="Aptos" w:hAnsi="Aptos"/>
          <w:sz w:val="22"/>
          <w:szCs w:val="22"/>
        </w:rPr>
        <w:t>Prosina</w:t>
      </w:r>
      <w:proofErr w:type="spellEnd"/>
      <w:r w:rsidRPr="00DD5A75">
        <w:rPr>
          <w:rFonts w:ascii="Aptos" w:hAnsi="Aptos"/>
          <w:sz w:val="22"/>
          <w:szCs w:val="22"/>
        </w:rPr>
        <w:t xml:space="preserve">, </w:t>
      </w:r>
      <w:proofErr w:type="spellStart"/>
      <w:r w:rsidRPr="00DD5A75">
        <w:rPr>
          <w:rFonts w:ascii="Aptos" w:hAnsi="Aptos"/>
          <w:sz w:val="22"/>
          <w:szCs w:val="22"/>
        </w:rPr>
        <w:t>Derjan</w:t>
      </w:r>
      <w:proofErr w:type="spellEnd"/>
      <w:r w:rsidRPr="00DD5A75">
        <w:rPr>
          <w:rFonts w:ascii="Aptos" w:hAnsi="Aptos"/>
          <w:sz w:val="22"/>
          <w:szCs w:val="22"/>
        </w:rPr>
        <w:t>), sakralne znamenitosti (</w:t>
      </w:r>
      <w:r w:rsidR="00D2567C" w:rsidRPr="00DD5A75">
        <w:rPr>
          <w:rFonts w:ascii="Aptos" w:hAnsi="Aptos"/>
          <w:sz w:val="22"/>
          <w:szCs w:val="22"/>
        </w:rPr>
        <w:t xml:space="preserve">12 religijskih objekata  katoličke, </w:t>
      </w:r>
      <w:proofErr w:type="spellStart"/>
      <w:r w:rsidR="00D2567C" w:rsidRPr="00DD5A75">
        <w:rPr>
          <w:rFonts w:ascii="Aptos" w:hAnsi="Aptos"/>
          <w:sz w:val="22"/>
          <w:szCs w:val="22"/>
        </w:rPr>
        <w:t>reformatske</w:t>
      </w:r>
      <w:proofErr w:type="spellEnd"/>
      <w:r w:rsidR="00D2567C" w:rsidRPr="00DD5A75">
        <w:rPr>
          <w:rFonts w:ascii="Aptos" w:hAnsi="Aptos"/>
          <w:sz w:val="22"/>
          <w:szCs w:val="22"/>
        </w:rPr>
        <w:t xml:space="preserve">, pravoslavne i </w:t>
      </w:r>
      <w:proofErr w:type="spellStart"/>
      <w:r w:rsidR="00D2567C" w:rsidRPr="00DD5A75">
        <w:rPr>
          <w:rFonts w:ascii="Aptos" w:hAnsi="Aptos"/>
          <w:sz w:val="22"/>
          <w:szCs w:val="22"/>
        </w:rPr>
        <w:t>nazarenske</w:t>
      </w:r>
      <w:proofErr w:type="spellEnd"/>
      <w:r w:rsidR="00D2567C" w:rsidRPr="00DD5A75">
        <w:rPr>
          <w:rFonts w:ascii="Aptos" w:hAnsi="Aptos"/>
          <w:sz w:val="22"/>
          <w:szCs w:val="22"/>
        </w:rPr>
        <w:t xml:space="preserve"> crkve, od kojih je </w:t>
      </w:r>
      <w:proofErr w:type="spellStart"/>
      <w:r w:rsidR="00D2567C" w:rsidRPr="00DD5A75">
        <w:rPr>
          <w:rFonts w:ascii="Aptos" w:hAnsi="Aptos"/>
          <w:sz w:val="22"/>
          <w:szCs w:val="22"/>
        </w:rPr>
        <w:t>najznačajnica</w:t>
      </w:r>
      <w:proofErr w:type="spellEnd"/>
      <w:r w:rsidR="00D2567C" w:rsidRPr="00DD5A75">
        <w:rPr>
          <w:rFonts w:ascii="Aptos" w:hAnsi="Aptos"/>
          <w:sz w:val="22"/>
          <w:szCs w:val="22"/>
        </w:rPr>
        <w:t xml:space="preserve"> </w:t>
      </w:r>
      <w:proofErr w:type="spellStart"/>
      <w:r w:rsidR="00D2567C" w:rsidRPr="00DD5A75">
        <w:rPr>
          <w:rFonts w:ascii="Aptos" w:hAnsi="Aptos"/>
          <w:sz w:val="22"/>
          <w:szCs w:val="22"/>
        </w:rPr>
        <w:t>Reformatska</w:t>
      </w:r>
      <w:proofErr w:type="spellEnd"/>
      <w:r w:rsidR="00D2567C" w:rsidRPr="00DD5A75">
        <w:rPr>
          <w:rFonts w:ascii="Aptos" w:hAnsi="Aptos"/>
          <w:sz w:val="22"/>
          <w:szCs w:val="22"/>
        </w:rPr>
        <w:t xml:space="preserve"> crkva u Kneževim Vinogradima iz 1576.godine,  </w:t>
      </w:r>
      <w:r w:rsidRPr="00DD5A75">
        <w:rPr>
          <w:rFonts w:ascii="Aptos" w:hAnsi="Aptos"/>
          <w:sz w:val="22"/>
          <w:szCs w:val="22"/>
        </w:rPr>
        <w:t xml:space="preserve"> orgulje </w:t>
      </w:r>
      <w:r w:rsidR="00D2567C" w:rsidRPr="00DD5A75">
        <w:rPr>
          <w:rFonts w:ascii="Aptos" w:hAnsi="Aptos"/>
          <w:sz w:val="22"/>
          <w:szCs w:val="22"/>
        </w:rPr>
        <w:t xml:space="preserve">u Rimokatoličkoj crkvi </w:t>
      </w:r>
      <w:r w:rsidRPr="00DD5A75">
        <w:rPr>
          <w:rFonts w:ascii="Aptos" w:hAnsi="Aptos"/>
          <w:sz w:val="22"/>
          <w:szCs w:val="22"/>
        </w:rPr>
        <w:t xml:space="preserve">u Karancu), spomenici i muzeji. </w:t>
      </w:r>
    </w:p>
    <w:p w14:paraId="062B1D5F" w14:textId="77777777" w:rsidR="00FA4817" w:rsidRPr="00DD5A75" w:rsidRDefault="00FA4817">
      <w:pPr>
        <w:numPr>
          <w:ilvl w:val="0"/>
          <w:numId w:val="16"/>
        </w:numPr>
        <w:spacing w:after="0" w:line="276" w:lineRule="auto"/>
        <w:jc w:val="both"/>
        <w:rPr>
          <w:rFonts w:ascii="Aptos" w:hAnsi="Aptos"/>
          <w:sz w:val="22"/>
          <w:szCs w:val="22"/>
        </w:rPr>
      </w:pPr>
      <w:r w:rsidRPr="00DD5A75">
        <w:rPr>
          <w:rFonts w:ascii="Aptos" w:hAnsi="Aptos"/>
          <w:b/>
          <w:sz w:val="22"/>
          <w:szCs w:val="22"/>
        </w:rPr>
        <w:t>Sportsko-rekreacijski turizam</w:t>
      </w:r>
      <w:r w:rsidRPr="00DD5A75">
        <w:rPr>
          <w:rFonts w:ascii="Aptos" w:hAnsi="Aptos"/>
          <w:sz w:val="22"/>
          <w:szCs w:val="22"/>
        </w:rPr>
        <w:t xml:space="preserve"> – Sportsko-rekreacijski centar (SRC) Kneževi Vinogradi s popularnim bazenima i sportskim terenima, ribolov na lokalnim jezerima, biciklističke i pješačke rute, paintball, </w:t>
      </w:r>
      <w:proofErr w:type="spellStart"/>
      <w:r w:rsidRPr="00DD5A75">
        <w:rPr>
          <w:rFonts w:ascii="Aptos" w:hAnsi="Aptos"/>
          <w:sz w:val="22"/>
          <w:szCs w:val="22"/>
        </w:rPr>
        <w:t>airsoft</w:t>
      </w:r>
      <w:proofErr w:type="spellEnd"/>
      <w:r w:rsidRPr="00DD5A75">
        <w:rPr>
          <w:rFonts w:ascii="Aptos" w:hAnsi="Aptos"/>
          <w:sz w:val="22"/>
          <w:szCs w:val="22"/>
        </w:rPr>
        <w:t xml:space="preserve"> </w:t>
      </w:r>
      <w:proofErr w:type="spellStart"/>
      <w:r w:rsidRPr="00DD5A75">
        <w:rPr>
          <w:rFonts w:ascii="Aptos" w:hAnsi="Aptos"/>
          <w:sz w:val="22"/>
          <w:szCs w:val="22"/>
        </w:rPr>
        <w:t>raptor</w:t>
      </w:r>
      <w:proofErr w:type="spellEnd"/>
      <w:r w:rsidRPr="00DD5A75">
        <w:rPr>
          <w:rFonts w:ascii="Aptos" w:hAnsi="Aptos"/>
          <w:sz w:val="22"/>
          <w:szCs w:val="22"/>
        </w:rPr>
        <w:t xml:space="preserve"> zona. </w:t>
      </w:r>
    </w:p>
    <w:p w14:paraId="3F126F3F" w14:textId="11212429" w:rsidR="00FA4817" w:rsidRPr="00DB1D61" w:rsidRDefault="00FA4817">
      <w:pPr>
        <w:numPr>
          <w:ilvl w:val="0"/>
          <w:numId w:val="16"/>
        </w:numPr>
        <w:spacing w:line="276" w:lineRule="auto"/>
        <w:jc w:val="both"/>
        <w:rPr>
          <w:rFonts w:ascii="Aptos" w:hAnsi="Aptos"/>
          <w:sz w:val="22"/>
          <w:szCs w:val="22"/>
        </w:rPr>
      </w:pPr>
      <w:r w:rsidRPr="00DD5A75">
        <w:rPr>
          <w:rFonts w:ascii="Aptos" w:hAnsi="Aptos"/>
          <w:b/>
          <w:sz w:val="22"/>
          <w:szCs w:val="22"/>
        </w:rPr>
        <w:t>Manifestacijski turizam</w:t>
      </w:r>
      <w:r w:rsidRPr="00DD5A75">
        <w:rPr>
          <w:rFonts w:ascii="Aptos" w:hAnsi="Aptos"/>
          <w:sz w:val="22"/>
          <w:szCs w:val="22"/>
        </w:rPr>
        <w:t xml:space="preserve"> – brojne kulturno-sportske i gastronomske manifestacije, među kojima su Prvosvibanjski susreti na SRC-u, </w:t>
      </w:r>
      <w:proofErr w:type="spellStart"/>
      <w:r w:rsidRPr="00DD5A75">
        <w:rPr>
          <w:rFonts w:ascii="Aptos" w:hAnsi="Aptos"/>
          <w:sz w:val="22"/>
          <w:szCs w:val="22"/>
        </w:rPr>
        <w:t>Suljoško</w:t>
      </w:r>
      <w:proofErr w:type="spellEnd"/>
      <w:r w:rsidRPr="00DD5A75">
        <w:rPr>
          <w:rFonts w:ascii="Aptos" w:hAnsi="Aptos"/>
          <w:sz w:val="22"/>
          <w:szCs w:val="22"/>
        </w:rPr>
        <w:t xml:space="preserve"> ljeto, </w:t>
      </w:r>
      <w:proofErr w:type="spellStart"/>
      <w:r w:rsidRPr="00DD5A75">
        <w:rPr>
          <w:rFonts w:ascii="Aptos" w:hAnsi="Aptos"/>
          <w:sz w:val="22"/>
          <w:szCs w:val="22"/>
        </w:rPr>
        <w:t>Fišijada</w:t>
      </w:r>
      <w:proofErr w:type="spellEnd"/>
      <w:r w:rsidRPr="00DD5A75">
        <w:rPr>
          <w:rFonts w:ascii="Aptos" w:hAnsi="Aptos"/>
          <w:sz w:val="22"/>
          <w:szCs w:val="22"/>
        </w:rPr>
        <w:t>, ,</w:t>
      </w:r>
      <w:r w:rsidR="00D2567C" w:rsidRPr="00DD5A75">
        <w:rPr>
          <w:rFonts w:ascii="Aptos" w:hAnsi="Aptos"/>
          <w:sz w:val="22"/>
          <w:szCs w:val="22"/>
        </w:rPr>
        <w:t xml:space="preserve"> </w:t>
      </w:r>
      <w:proofErr w:type="spellStart"/>
      <w:r w:rsidR="00D2567C" w:rsidRPr="00DD5A75">
        <w:rPr>
          <w:rFonts w:ascii="Aptos" w:hAnsi="Aptos"/>
          <w:sz w:val="22"/>
          <w:szCs w:val="22"/>
        </w:rPr>
        <w:t>Vinatlon</w:t>
      </w:r>
      <w:proofErr w:type="spellEnd"/>
      <w:r w:rsidR="00D2567C" w:rsidRPr="00DD5A75">
        <w:rPr>
          <w:rFonts w:ascii="Aptos" w:hAnsi="Aptos"/>
          <w:sz w:val="22"/>
          <w:szCs w:val="22"/>
        </w:rPr>
        <w:t xml:space="preserve">, Vinski maraton, Zimski i Proljetni vašar, te </w:t>
      </w:r>
      <w:r w:rsidRPr="00DD5A75">
        <w:rPr>
          <w:rFonts w:ascii="Aptos" w:hAnsi="Aptos"/>
          <w:sz w:val="22"/>
          <w:szCs w:val="22"/>
        </w:rPr>
        <w:t xml:space="preserve"> međunarodni sportski turniri i gastro priredbe.</w:t>
      </w:r>
      <w:bookmarkStart w:id="43" w:name="fnref5:2"/>
      <w:bookmarkEnd w:id="43"/>
      <w:r w:rsidRPr="00DD5A75">
        <w:rPr>
          <w:rFonts w:ascii="Aptos" w:hAnsi="Aptos"/>
          <w:sz w:val="22"/>
          <w:szCs w:val="22"/>
        </w:rPr>
        <w:t xml:space="preserve"> </w:t>
      </w:r>
    </w:p>
    <w:p w14:paraId="7AB00FDF" w14:textId="1325669F" w:rsidR="00DD5A75" w:rsidRDefault="00DD5A75">
      <w:pPr>
        <w:numPr>
          <w:ilvl w:val="0"/>
          <w:numId w:val="16"/>
        </w:numPr>
        <w:spacing w:line="276" w:lineRule="auto"/>
        <w:jc w:val="both"/>
        <w:rPr>
          <w:rFonts w:ascii="Aptos" w:hAnsi="Aptos"/>
          <w:sz w:val="22"/>
          <w:szCs w:val="22"/>
        </w:rPr>
      </w:pPr>
      <w:r w:rsidRPr="00DD5A75">
        <w:rPr>
          <w:rFonts w:ascii="Aptos" w:hAnsi="Aptos"/>
          <w:b/>
          <w:bCs/>
          <w:sz w:val="22"/>
          <w:szCs w:val="22"/>
        </w:rPr>
        <w:t xml:space="preserve">Interpretacijski etno-centar Karanac </w:t>
      </w:r>
      <w:r w:rsidRPr="00DD5A75">
        <w:rPr>
          <w:rFonts w:ascii="Aptos" w:hAnsi="Aptos"/>
          <w:sz w:val="22"/>
          <w:szCs w:val="22"/>
        </w:rPr>
        <w:t>je novi interpretacijsko</w:t>
      </w:r>
      <w:r w:rsidRPr="00DD5A75">
        <w:rPr>
          <w:rFonts w:ascii="Aptos" w:hAnsi="Aptos"/>
          <w:sz w:val="22"/>
          <w:szCs w:val="22"/>
        </w:rPr>
        <w:noBreakHyphen/>
      </w:r>
      <w:proofErr w:type="spellStart"/>
      <w:r w:rsidRPr="00DD5A75">
        <w:rPr>
          <w:rFonts w:ascii="Aptos" w:hAnsi="Aptos"/>
          <w:sz w:val="22"/>
          <w:szCs w:val="22"/>
        </w:rPr>
        <w:t>posjetiteljski</w:t>
      </w:r>
      <w:proofErr w:type="spellEnd"/>
      <w:r w:rsidRPr="00DD5A75">
        <w:rPr>
          <w:rFonts w:ascii="Aptos" w:hAnsi="Aptos"/>
          <w:sz w:val="22"/>
          <w:szCs w:val="22"/>
        </w:rPr>
        <w:t xml:space="preserve"> etno centar u središtu </w:t>
      </w:r>
      <w:r>
        <w:rPr>
          <w:rFonts w:ascii="Aptos" w:hAnsi="Aptos"/>
          <w:sz w:val="22"/>
          <w:szCs w:val="22"/>
        </w:rPr>
        <w:t>naselja</w:t>
      </w:r>
      <w:r w:rsidRPr="00DD5A75">
        <w:rPr>
          <w:rFonts w:ascii="Aptos" w:hAnsi="Aptos"/>
          <w:sz w:val="22"/>
          <w:szCs w:val="22"/>
        </w:rPr>
        <w:t xml:space="preserve"> Karanac. Njegova je uloga biti „prva stanica“ za goste Baranje: mjesto gdje dobivaju informacije, doživljaj tradicijske baranjske arhitekture i kulture te praktične usluge za posjetitelje</w:t>
      </w:r>
    </w:p>
    <w:p w14:paraId="1E590FAB" w14:textId="3B6B55C1" w:rsidR="00DD5A75" w:rsidRDefault="00DD5A75" w:rsidP="00051764">
      <w:pPr>
        <w:pStyle w:val="Opisslike"/>
        <w:rPr>
          <w:rFonts w:ascii="Aptos" w:hAnsi="Aptos"/>
          <w:sz w:val="22"/>
          <w:szCs w:val="22"/>
        </w:rPr>
      </w:pPr>
      <w:r>
        <w:t xml:space="preserve">Slika </w:t>
      </w:r>
      <w:fldSimple w:instr=" SEQ Slika \* ARABIC ">
        <w:r>
          <w:rPr>
            <w:noProof/>
          </w:rPr>
          <w:t>2</w:t>
        </w:r>
      </w:fldSimple>
      <w:r>
        <w:t xml:space="preserve"> Interpretacijski etno-centar Karanac</w:t>
      </w:r>
    </w:p>
    <w:p w14:paraId="25682D84" w14:textId="1CE85FFF" w:rsidR="00DD5A75" w:rsidRPr="00DD5A75" w:rsidRDefault="00DD5A75" w:rsidP="00051764">
      <w:pPr>
        <w:spacing w:line="276" w:lineRule="auto"/>
        <w:ind w:left="540"/>
        <w:jc w:val="center"/>
        <w:rPr>
          <w:rFonts w:ascii="Aptos" w:hAnsi="Aptos"/>
          <w:sz w:val="22"/>
          <w:szCs w:val="22"/>
        </w:rPr>
      </w:pPr>
      <w:r>
        <w:rPr>
          <w:rFonts w:ascii="Aptos" w:hAnsi="Aptos"/>
          <w:noProof/>
          <w:sz w:val="22"/>
          <w:szCs w:val="22"/>
        </w:rPr>
        <w:drawing>
          <wp:inline distT="0" distB="0" distL="0" distR="0" wp14:anchorId="43CFB52E" wp14:editId="591A9B3D">
            <wp:extent cx="5117094" cy="2910922"/>
            <wp:effectExtent l="0" t="0" r="7620" b="3810"/>
            <wp:docPr id="213531857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7051" cy="2927963"/>
                    </a:xfrm>
                    <a:prstGeom prst="rect">
                      <a:avLst/>
                    </a:prstGeom>
                    <a:noFill/>
                  </pic:spPr>
                </pic:pic>
              </a:graphicData>
            </a:graphic>
          </wp:inline>
        </w:drawing>
      </w:r>
    </w:p>
    <w:p w14:paraId="4142A465" w14:textId="77777777" w:rsidR="00FA4817" w:rsidRPr="00DD5A75" w:rsidRDefault="00FA4817" w:rsidP="00FA4817">
      <w:pPr>
        <w:spacing w:after="0" w:line="276" w:lineRule="auto"/>
        <w:jc w:val="both"/>
        <w:rPr>
          <w:rFonts w:ascii="Aptos" w:hAnsi="Aptos"/>
          <w:sz w:val="22"/>
          <w:szCs w:val="22"/>
        </w:rPr>
      </w:pPr>
      <w:r w:rsidRPr="00DD5A75">
        <w:rPr>
          <w:rFonts w:ascii="Aptos" w:hAnsi="Aptos"/>
          <w:b/>
          <w:sz w:val="22"/>
          <w:szCs w:val="22"/>
        </w:rPr>
        <w:t>Sadržaji i lokacije</w:t>
      </w:r>
    </w:p>
    <w:p w14:paraId="34A98EBC" w14:textId="77777777" w:rsidR="00FA4817" w:rsidRPr="00DD5A75" w:rsidRDefault="00FA4817">
      <w:pPr>
        <w:numPr>
          <w:ilvl w:val="0"/>
          <w:numId w:val="17"/>
        </w:numPr>
        <w:spacing w:after="0" w:line="276" w:lineRule="auto"/>
        <w:jc w:val="both"/>
        <w:rPr>
          <w:rFonts w:ascii="Aptos" w:hAnsi="Aptos"/>
          <w:sz w:val="22"/>
          <w:szCs w:val="22"/>
        </w:rPr>
      </w:pPr>
      <w:r w:rsidRPr="00DD5A75">
        <w:rPr>
          <w:rFonts w:ascii="Aptos" w:hAnsi="Aptos"/>
          <w:b/>
          <w:sz w:val="22"/>
          <w:szCs w:val="22"/>
        </w:rPr>
        <w:t>SRC „Bazeni“ Kneževi Vinogradi</w:t>
      </w:r>
      <w:r w:rsidRPr="00DD5A75">
        <w:rPr>
          <w:rFonts w:ascii="Aptos" w:hAnsi="Aptos"/>
          <w:sz w:val="22"/>
          <w:szCs w:val="22"/>
        </w:rPr>
        <w:t xml:space="preserve"> – kompleks za rekreaciju, kupanje i sportske aktivnosti, s organiziranim sportskim turnirima i festivalima. </w:t>
      </w:r>
    </w:p>
    <w:p w14:paraId="7248EAA6" w14:textId="77777777" w:rsidR="00D2567C" w:rsidRPr="00DD5A75" w:rsidRDefault="00FA4817">
      <w:pPr>
        <w:numPr>
          <w:ilvl w:val="0"/>
          <w:numId w:val="17"/>
        </w:numPr>
        <w:spacing w:after="0" w:line="276" w:lineRule="auto"/>
        <w:jc w:val="both"/>
        <w:rPr>
          <w:rFonts w:ascii="Aptos" w:hAnsi="Aptos"/>
          <w:sz w:val="22"/>
          <w:szCs w:val="22"/>
        </w:rPr>
      </w:pPr>
      <w:r w:rsidRPr="00DD5A75">
        <w:rPr>
          <w:rFonts w:ascii="Aptos" w:hAnsi="Aptos"/>
          <w:b/>
          <w:sz w:val="22"/>
          <w:szCs w:val="22"/>
        </w:rPr>
        <w:lastRenderedPageBreak/>
        <w:t>Etno selo Karanac</w:t>
      </w:r>
      <w:r w:rsidRPr="00DD5A75">
        <w:rPr>
          <w:rFonts w:ascii="Aptos" w:hAnsi="Aptos"/>
          <w:sz w:val="22"/>
          <w:szCs w:val="22"/>
        </w:rPr>
        <w:t xml:space="preserve"> – za ljubitelje ruralnih motiva, tradicijske kuhinje i radionica.</w:t>
      </w:r>
    </w:p>
    <w:p w14:paraId="67D5862E" w14:textId="2530190C" w:rsidR="00FA4817" w:rsidRPr="00DD5A75" w:rsidRDefault="00D2567C">
      <w:pPr>
        <w:numPr>
          <w:ilvl w:val="0"/>
          <w:numId w:val="17"/>
        </w:numPr>
        <w:spacing w:after="0" w:line="276" w:lineRule="auto"/>
        <w:jc w:val="both"/>
        <w:rPr>
          <w:rFonts w:ascii="Aptos" w:hAnsi="Aptos"/>
          <w:sz w:val="22"/>
          <w:szCs w:val="22"/>
        </w:rPr>
      </w:pPr>
      <w:r w:rsidRPr="00DD5A75">
        <w:rPr>
          <w:rFonts w:ascii="Aptos" w:hAnsi="Aptos"/>
          <w:b/>
          <w:sz w:val="22"/>
          <w:szCs w:val="22"/>
        </w:rPr>
        <w:t>Vinski podrum Belja plus d</w:t>
      </w:r>
      <w:r w:rsidRPr="00DD5A75">
        <w:rPr>
          <w:rFonts w:ascii="Aptos" w:hAnsi="Aptos"/>
          <w:sz w:val="22"/>
          <w:szCs w:val="22"/>
        </w:rPr>
        <w:t>.</w:t>
      </w:r>
      <w:r w:rsidRPr="00DD5A75">
        <w:rPr>
          <w:rFonts w:ascii="Aptos" w:hAnsi="Aptos"/>
          <w:b/>
          <w:bCs/>
          <w:sz w:val="22"/>
          <w:szCs w:val="22"/>
        </w:rPr>
        <w:t>o.o</w:t>
      </w:r>
      <w:r w:rsidRPr="00DD5A75">
        <w:rPr>
          <w:rFonts w:ascii="Aptos" w:hAnsi="Aptos"/>
          <w:sz w:val="22"/>
          <w:szCs w:val="22"/>
        </w:rPr>
        <w:t xml:space="preserve">. </w:t>
      </w:r>
      <w:r w:rsidR="00FA4817" w:rsidRPr="00DD5A75">
        <w:rPr>
          <w:rFonts w:ascii="Aptos" w:hAnsi="Aptos"/>
          <w:sz w:val="22"/>
          <w:szCs w:val="22"/>
        </w:rPr>
        <w:t xml:space="preserve"> </w:t>
      </w:r>
    </w:p>
    <w:p w14:paraId="05898248" w14:textId="77777777" w:rsidR="00FA4817" w:rsidRPr="00DD5A75" w:rsidRDefault="00FA4817">
      <w:pPr>
        <w:numPr>
          <w:ilvl w:val="0"/>
          <w:numId w:val="17"/>
        </w:numPr>
        <w:spacing w:after="0" w:line="276" w:lineRule="auto"/>
        <w:jc w:val="both"/>
        <w:rPr>
          <w:rFonts w:ascii="Aptos" w:hAnsi="Aptos"/>
          <w:sz w:val="22"/>
          <w:szCs w:val="22"/>
        </w:rPr>
      </w:pPr>
      <w:proofErr w:type="spellStart"/>
      <w:r w:rsidRPr="00DD5A75">
        <w:rPr>
          <w:rFonts w:ascii="Aptos" w:hAnsi="Aptos"/>
          <w:b/>
          <w:sz w:val="22"/>
          <w:szCs w:val="22"/>
        </w:rPr>
        <w:t>Greenways</w:t>
      </w:r>
      <w:proofErr w:type="spellEnd"/>
      <w:r w:rsidRPr="00DD5A75">
        <w:rPr>
          <w:rFonts w:ascii="Aptos" w:hAnsi="Aptos"/>
          <w:b/>
          <w:sz w:val="22"/>
          <w:szCs w:val="22"/>
        </w:rPr>
        <w:t xml:space="preserve"> i biciklističke staze</w:t>
      </w:r>
      <w:r w:rsidRPr="00DD5A75">
        <w:rPr>
          <w:rFonts w:ascii="Aptos" w:hAnsi="Aptos"/>
          <w:sz w:val="22"/>
          <w:szCs w:val="22"/>
        </w:rPr>
        <w:t xml:space="preserve"> – ekološke rute kroz prirodu Baranje. </w:t>
      </w:r>
    </w:p>
    <w:p w14:paraId="0757C965" w14:textId="77777777" w:rsidR="00FA4817" w:rsidRPr="00DD5A75" w:rsidRDefault="00FA4817">
      <w:pPr>
        <w:numPr>
          <w:ilvl w:val="0"/>
          <w:numId w:val="17"/>
        </w:numPr>
        <w:spacing w:after="0" w:line="276" w:lineRule="auto"/>
        <w:jc w:val="both"/>
        <w:rPr>
          <w:rFonts w:ascii="Aptos" w:hAnsi="Aptos"/>
          <w:sz w:val="22"/>
          <w:szCs w:val="22"/>
        </w:rPr>
      </w:pPr>
      <w:proofErr w:type="spellStart"/>
      <w:r w:rsidRPr="00DD5A75">
        <w:rPr>
          <w:rFonts w:ascii="Aptos" w:hAnsi="Aptos"/>
          <w:b/>
          <w:sz w:val="22"/>
          <w:szCs w:val="22"/>
        </w:rPr>
        <w:t>Gatori</w:t>
      </w:r>
      <w:proofErr w:type="spellEnd"/>
      <w:r w:rsidRPr="00DD5A75">
        <w:rPr>
          <w:rFonts w:ascii="Aptos" w:hAnsi="Aptos"/>
          <w:b/>
          <w:sz w:val="22"/>
          <w:szCs w:val="22"/>
        </w:rPr>
        <w:t xml:space="preserve"> u Zmajevcu</w:t>
      </w:r>
      <w:r w:rsidRPr="00DD5A75">
        <w:rPr>
          <w:rFonts w:ascii="Aptos" w:hAnsi="Aptos"/>
          <w:sz w:val="22"/>
          <w:szCs w:val="22"/>
        </w:rPr>
        <w:t xml:space="preserve"> – jedinstveni vinski podrumi i vinska arhitektura.</w:t>
      </w:r>
      <w:bookmarkStart w:id="44" w:name="fnref2:2"/>
      <w:bookmarkEnd w:id="44"/>
      <w:r w:rsidRPr="00DD5A75">
        <w:rPr>
          <w:rFonts w:ascii="Aptos" w:hAnsi="Aptos"/>
          <w:sz w:val="22"/>
          <w:szCs w:val="22"/>
        </w:rPr>
        <w:t xml:space="preserve"> </w:t>
      </w:r>
    </w:p>
    <w:p w14:paraId="4DD5D4DF" w14:textId="77777777" w:rsidR="00FA4817" w:rsidRPr="00DD5A75" w:rsidRDefault="00FA4817">
      <w:pPr>
        <w:numPr>
          <w:ilvl w:val="0"/>
          <w:numId w:val="17"/>
        </w:numPr>
        <w:spacing w:after="0" w:line="276" w:lineRule="auto"/>
        <w:jc w:val="both"/>
        <w:rPr>
          <w:rFonts w:ascii="Aptos" w:hAnsi="Aptos"/>
          <w:sz w:val="22"/>
          <w:szCs w:val="22"/>
        </w:rPr>
      </w:pPr>
      <w:r w:rsidRPr="00DD5A75">
        <w:rPr>
          <w:rFonts w:ascii="Aptos" w:hAnsi="Aptos"/>
          <w:b/>
          <w:sz w:val="22"/>
          <w:szCs w:val="22"/>
        </w:rPr>
        <w:t>Sakralni objekti</w:t>
      </w:r>
      <w:r w:rsidRPr="00DD5A75">
        <w:rPr>
          <w:rFonts w:ascii="Aptos" w:hAnsi="Aptos"/>
          <w:sz w:val="22"/>
          <w:szCs w:val="22"/>
        </w:rPr>
        <w:t xml:space="preserve"> – povijesne crkve i kapelice, zaštita kulturne baštine.</w:t>
      </w:r>
    </w:p>
    <w:p w14:paraId="1F545D29" w14:textId="77777777" w:rsidR="00FA4817" w:rsidRPr="00DD5A75" w:rsidRDefault="00FA4817">
      <w:pPr>
        <w:numPr>
          <w:ilvl w:val="0"/>
          <w:numId w:val="17"/>
        </w:numPr>
        <w:spacing w:after="0" w:line="276" w:lineRule="auto"/>
        <w:jc w:val="both"/>
        <w:rPr>
          <w:rFonts w:ascii="Aptos" w:hAnsi="Aptos"/>
          <w:sz w:val="22"/>
          <w:szCs w:val="22"/>
        </w:rPr>
      </w:pPr>
      <w:r w:rsidRPr="00DD5A75">
        <w:rPr>
          <w:rFonts w:ascii="Aptos" w:hAnsi="Aptos"/>
          <w:b/>
          <w:sz w:val="22"/>
          <w:szCs w:val="22"/>
        </w:rPr>
        <w:t>Ribolovna i lovna područja</w:t>
      </w:r>
      <w:r w:rsidRPr="00DD5A75">
        <w:rPr>
          <w:rFonts w:ascii="Aptos" w:hAnsi="Aptos"/>
          <w:sz w:val="22"/>
          <w:szCs w:val="22"/>
        </w:rPr>
        <w:t xml:space="preserve"> – jezera, ribnjaci, lovišta s organiziranim izletima.</w:t>
      </w:r>
      <w:bookmarkStart w:id="45" w:name="fnref5:4"/>
      <w:bookmarkEnd w:id="45"/>
      <w:r w:rsidRPr="00DD5A75">
        <w:rPr>
          <w:rFonts w:ascii="Aptos" w:hAnsi="Aptos"/>
          <w:sz w:val="22"/>
          <w:szCs w:val="22"/>
        </w:rPr>
        <w:t xml:space="preserve"> </w:t>
      </w:r>
    </w:p>
    <w:p w14:paraId="0286A1D3" w14:textId="77777777" w:rsidR="00FA4817" w:rsidRPr="00DD5A75" w:rsidRDefault="00FA4817">
      <w:pPr>
        <w:numPr>
          <w:ilvl w:val="0"/>
          <w:numId w:val="17"/>
        </w:numPr>
        <w:spacing w:after="0" w:line="276" w:lineRule="auto"/>
        <w:jc w:val="both"/>
        <w:rPr>
          <w:rFonts w:ascii="Aptos" w:hAnsi="Aptos"/>
          <w:sz w:val="22"/>
          <w:szCs w:val="22"/>
        </w:rPr>
      </w:pPr>
      <w:r w:rsidRPr="00DD5A75">
        <w:rPr>
          <w:rFonts w:ascii="Aptos" w:hAnsi="Aptos"/>
          <w:b/>
          <w:sz w:val="22"/>
          <w:szCs w:val="22"/>
        </w:rPr>
        <w:t>Vinske manifestacije i rute</w:t>
      </w:r>
      <w:r w:rsidRPr="00DD5A75">
        <w:rPr>
          <w:rFonts w:ascii="Aptos" w:hAnsi="Aptos"/>
          <w:sz w:val="22"/>
          <w:szCs w:val="22"/>
        </w:rPr>
        <w:t xml:space="preserve"> – organizirane degustacije i </w:t>
      </w:r>
      <w:proofErr w:type="spellStart"/>
      <w:r w:rsidRPr="00DD5A75">
        <w:rPr>
          <w:rFonts w:ascii="Aptos" w:hAnsi="Aptos"/>
          <w:sz w:val="22"/>
          <w:szCs w:val="22"/>
        </w:rPr>
        <w:t>wine</w:t>
      </w:r>
      <w:proofErr w:type="spellEnd"/>
      <w:r w:rsidRPr="00DD5A75">
        <w:rPr>
          <w:rFonts w:ascii="Aptos" w:hAnsi="Aptos"/>
          <w:sz w:val="22"/>
          <w:szCs w:val="22"/>
        </w:rPr>
        <w:t xml:space="preserve"> </w:t>
      </w:r>
      <w:proofErr w:type="spellStart"/>
      <w:r w:rsidRPr="00DD5A75">
        <w:rPr>
          <w:rFonts w:ascii="Aptos" w:hAnsi="Aptos"/>
          <w:sz w:val="22"/>
          <w:szCs w:val="22"/>
        </w:rPr>
        <w:t>tour</w:t>
      </w:r>
      <w:proofErr w:type="spellEnd"/>
      <w:r w:rsidRPr="00DD5A75">
        <w:rPr>
          <w:rFonts w:ascii="Aptos" w:hAnsi="Aptos"/>
          <w:sz w:val="22"/>
          <w:szCs w:val="22"/>
        </w:rPr>
        <w:t xml:space="preserve">, smještaj u vinskim podrumima. </w:t>
      </w:r>
    </w:p>
    <w:p w14:paraId="01FACA69" w14:textId="77777777" w:rsidR="00FA4817" w:rsidRPr="00DD5A75" w:rsidRDefault="00FA4817">
      <w:pPr>
        <w:numPr>
          <w:ilvl w:val="0"/>
          <w:numId w:val="17"/>
        </w:numPr>
        <w:spacing w:line="276" w:lineRule="auto"/>
        <w:jc w:val="both"/>
        <w:rPr>
          <w:rFonts w:ascii="Aptos" w:hAnsi="Aptos"/>
          <w:sz w:val="22"/>
          <w:szCs w:val="22"/>
        </w:rPr>
      </w:pPr>
      <w:r w:rsidRPr="00DD5A75">
        <w:rPr>
          <w:rFonts w:ascii="Aptos" w:hAnsi="Aptos"/>
          <w:b/>
          <w:sz w:val="22"/>
          <w:szCs w:val="22"/>
        </w:rPr>
        <w:t xml:space="preserve">Izleti i </w:t>
      </w:r>
      <w:proofErr w:type="spellStart"/>
      <w:r w:rsidRPr="00DD5A75">
        <w:rPr>
          <w:rFonts w:ascii="Aptos" w:hAnsi="Aptos"/>
          <w:b/>
          <w:sz w:val="22"/>
          <w:szCs w:val="22"/>
        </w:rPr>
        <w:t>adventure</w:t>
      </w:r>
      <w:proofErr w:type="spellEnd"/>
      <w:r w:rsidRPr="00DD5A75">
        <w:rPr>
          <w:rFonts w:ascii="Aptos" w:hAnsi="Aptos"/>
          <w:b/>
          <w:sz w:val="22"/>
          <w:szCs w:val="22"/>
        </w:rPr>
        <w:t xml:space="preserve"> zone</w:t>
      </w:r>
      <w:r w:rsidRPr="00DD5A75">
        <w:rPr>
          <w:rFonts w:ascii="Aptos" w:hAnsi="Aptos"/>
          <w:sz w:val="22"/>
          <w:szCs w:val="22"/>
        </w:rPr>
        <w:t xml:space="preserve"> – paintball, </w:t>
      </w:r>
      <w:proofErr w:type="spellStart"/>
      <w:r w:rsidRPr="00DD5A75">
        <w:rPr>
          <w:rFonts w:ascii="Aptos" w:hAnsi="Aptos"/>
          <w:sz w:val="22"/>
          <w:szCs w:val="22"/>
        </w:rPr>
        <w:t>airsoft</w:t>
      </w:r>
      <w:proofErr w:type="spellEnd"/>
      <w:r w:rsidRPr="00DD5A75">
        <w:rPr>
          <w:rFonts w:ascii="Aptos" w:hAnsi="Aptos"/>
          <w:sz w:val="22"/>
          <w:szCs w:val="22"/>
        </w:rPr>
        <w:t>, biciklizam, foto safari.</w:t>
      </w:r>
      <w:bookmarkStart w:id="46" w:name="fnref3:5"/>
      <w:bookmarkEnd w:id="46"/>
      <w:r w:rsidRPr="00DD5A75">
        <w:rPr>
          <w:rFonts w:ascii="Aptos" w:hAnsi="Aptos"/>
          <w:sz w:val="22"/>
          <w:szCs w:val="22"/>
        </w:rPr>
        <w:t xml:space="preserve"> </w:t>
      </w:r>
    </w:p>
    <w:p w14:paraId="0D33DED0" w14:textId="77777777" w:rsidR="00FA4817" w:rsidRPr="00DD5A75" w:rsidRDefault="00FA4817" w:rsidP="00FA4817">
      <w:pPr>
        <w:spacing w:after="0" w:line="276" w:lineRule="auto"/>
        <w:jc w:val="both"/>
        <w:rPr>
          <w:rFonts w:ascii="Aptos" w:hAnsi="Aptos"/>
          <w:sz w:val="22"/>
          <w:szCs w:val="22"/>
        </w:rPr>
      </w:pPr>
      <w:r w:rsidRPr="00DD5A75">
        <w:rPr>
          <w:rFonts w:ascii="Aptos" w:hAnsi="Aptos"/>
          <w:b/>
          <w:sz w:val="22"/>
          <w:szCs w:val="22"/>
        </w:rPr>
        <w:t>Glavne manifestacije</w:t>
      </w:r>
    </w:p>
    <w:p w14:paraId="19F792AC" w14:textId="77777777" w:rsidR="00FA4817" w:rsidRPr="00DD5A75" w:rsidRDefault="00FA4817">
      <w:pPr>
        <w:numPr>
          <w:ilvl w:val="0"/>
          <w:numId w:val="18"/>
        </w:numPr>
        <w:spacing w:after="0" w:line="276" w:lineRule="auto"/>
        <w:jc w:val="both"/>
        <w:rPr>
          <w:rFonts w:ascii="Aptos" w:hAnsi="Aptos"/>
          <w:sz w:val="22"/>
          <w:szCs w:val="22"/>
        </w:rPr>
      </w:pPr>
      <w:r w:rsidRPr="00DD5A75">
        <w:rPr>
          <w:rFonts w:ascii="Aptos" w:hAnsi="Aptos"/>
          <w:b/>
          <w:sz w:val="22"/>
          <w:szCs w:val="22"/>
        </w:rPr>
        <w:t>Prvosvibanjski susreti na SRC-u</w:t>
      </w:r>
      <w:r w:rsidRPr="00DD5A75">
        <w:rPr>
          <w:rFonts w:ascii="Aptos" w:hAnsi="Aptos"/>
          <w:sz w:val="22"/>
          <w:szCs w:val="22"/>
        </w:rPr>
        <w:t xml:space="preserve"> – kombinacija sporta, zabave, tradicionalne gastronomije i koncerata za sve uzraste.</w:t>
      </w:r>
      <w:bookmarkStart w:id="47" w:name="fnref5:5"/>
      <w:bookmarkEnd w:id="47"/>
      <w:r w:rsidRPr="00DD5A75">
        <w:rPr>
          <w:rFonts w:ascii="Aptos" w:hAnsi="Aptos"/>
          <w:sz w:val="22"/>
          <w:szCs w:val="22"/>
        </w:rPr>
        <w:t xml:space="preserve"> </w:t>
      </w:r>
    </w:p>
    <w:p w14:paraId="7DB11BE7" w14:textId="1DFE97DD" w:rsidR="0035456A" w:rsidRPr="00DD5A75" w:rsidRDefault="0035456A">
      <w:pPr>
        <w:numPr>
          <w:ilvl w:val="0"/>
          <w:numId w:val="18"/>
        </w:numPr>
        <w:spacing w:after="0" w:line="276" w:lineRule="auto"/>
        <w:jc w:val="both"/>
        <w:rPr>
          <w:rFonts w:ascii="Aptos" w:hAnsi="Aptos"/>
          <w:sz w:val="22"/>
          <w:szCs w:val="22"/>
        </w:rPr>
      </w:pPr>
      <w:r w:rsidRPr="00051764">
        <w:rPr>
          <w:rFonts w:ascii="Aptos" w:hAnsi="Aptos"/>
          <w:b/>
          <w:bCs/>
          <w:sz w:val="22"/>
          <w:szCs w:val="22"/>
        </w:rPr>
        <w:t>International Borac Cup</w:t>
      </w:r>
      <w:r w:rsidRPr="00DD5A75">
        <w:rPr>
          <w:rFonts w:ascii="Aptos" w:hAnsi="Aptos"/>
          <w:sz w:val="22"/>
          <w:szCs w:val="22"/>
        </w:rPr>
        <w:t xml:space="preserve"> - međunarodni dječji nogometni turnir koji se održava u organizaciji Škole nogometa NK Borac i Općine Kneževi Vinogradi. Turnir okuplja mlađe uzraste iz više zemalja regije i Europe te se igra kao dvodnevna manifestacija krajem kolovoza na terenima Sportskog-rekreacijskog centra u Kneževim Vinogradima.</w:t>
      </w:r>
    </w:p>
    <w:p w14:paraId="49C29CC8" w14:textId="77777777" w:rsidR="00FA4817" w:rsidRPr="00DD5A75" w:rsidRDefault="00FA4817">
      <w:pPr>
        <w:numPr>
          <w:ilvl w:val="0"/>
          <w:numId w:val="18"/>
        </w:numPr>
        <w:spacing w:after="0" w:line="276" w:lineRule="auto"/>
        <w:jc w:val="both"/>
        <w:rPr>
          <w:rFonts w:ascii="Aptos" w:hAnsi="Aptos"/>
          <w:sz w:val="22"/>
          <w:szCs w:val="22"/>
        </w:rPr>
      </w:pPr>
      <w:proofErr w:type="spellStart"/>
      <w:r w:rsidRPr="00DD5A75">
        <w:rPr>
          <w:rFonts w:ascii="Aptos" w:hAnsi="Aptos"/>
          <w:b/>
          <w:sz w:val="22"/>
          <w:szCs w:val="22"/>
        </w:rPr>
        <w:t>Suljoško</w:t>
      </w:r>
      <w:proofErr w:type="spellEnd"/>
      <w:r w:rsidRPr="00DD5A75">
        <w:rPr>
          <w:rFonts w:ascii="Aptos" w:hAnsi="Aptos"/>
          <w:b/>
          <w:sz w:val="22"/>
          <w:szCs w:val="22"/>
        </w:rPr>
        <w:t xml:space="preserve"> ljeto</w:t>
      </w:r>
      <w:r w:rsidRPr="00DD5A75">
        <w:rPr>
          <w:rFonts w:ascii="Aptos" w:hAnsi="Aptos"/>
          <w:sz w:val="22"/>
          <w:szCs w:val="22"/>
        </w:rPr>
        <w:t xml:space="preserve"> – ljetni ciklus kulturnih, zabavnih i sportskih događanja, koncerti poznatih izvođača, </w:t>
      </w:r>
      <w:proofErr w:type="spellStart"/>
      <w:r w:rsidRPr="00DD5A75">
        <w:rPr>
          <w:rFonts w:ascii="Aptos" w:hAnsi="Aptos"/>
          <w:sz w:val="22"/>
          <w:szCs w:val="22"/>
        </w:rPr>
        <w:t>Fišijada</w:t>
      </w:r>
      <w:proofErr w:type="spellEnd"/>
      <w:r w:rsidRPr="00DD5A75">
        <w:rPr>
          <w:rFonts w:ascii="Aptos" w:hAnsi="Aptos"/>
          <w:sz w:val="22"/>
          <w:szCs w:val="22"/>
        </w:rPr>
        <w:t>, turniri.</w:t>
      </w:r>
      <w:bookmarkStart w:id="48" w:name="fnref6:2"/>
      <w:bookmarkEnd w:id="48"/>
      <w:r w:rsidRPr="00DD5A75">
        <w:rPr>
          <w:rFonts w:ascii="Aptos" w:hAnsi="Aptos"/>
          <w:sz w:val="22"/>
          <w:szCs w:val="22"/>
        </w:rPr>
        <w:t xml:space="preserve"> </w:t>
      </w:r>
    </w:p>
    <w:p w14:paraId="4A057333" w14:textId="66C6EE0B" w:rsidR="00FA4817" w:rsidRPr="00DD5A75" w:rsidRDefault="0086020D">
      <w:pPr>
        <w:numPr>
          <w:ilvl w:val="0"/>
          <w:numId w:val="18"/>
        </w:numPr>
        <w:spacing w:after="0" w:line="276" w:lineRule="auto"/>
        <w:jc w:val="both"/>
        <w:rPr>
          <w:rFonts w:ascii="Aptos" w:hAnsi="Aptos"/>
          <w:sz w:val="22"/>
          <w:szCs w:val="22"/>
        </w:rPr>
      </w:pPr>
      <w:r w:rsidRPr="00DD5A75">
        <w:rPr>
          <w:rFonts w:ascii="Aptos" w:hAnsi="Aptos"/>
          <w:b/>
          <w:sz w:val="22"/>
          <w:szCs w:val="22"/>
        </w:rPr>
        <w:t xml:space="preserve"> </w:t>
      </w:r>
      <w:proofErr w:type="spellStart"/>
      <w:r w:rsidR="00D2567C" w:rsidRPr="00DD5A75">
        <w:rPr>
          <w:rFonts w:ascii="Aptos" w:hAnsi="Aptos"/>
          <w:b/>
          <w:sz w:val="22"/>
          <w:szCs w:val="22"/>
        </w:rPr>
        <w:t>Vinatlon</w:t>
      </w:r>
      <w:proofErr w:type="spellEnd"/>
      <w:r w:rsidR="00D2567C" w:rsidRPr="00DD5A75">
        <w:rPr>
          <w:rFonts w:ascii="Aptos" w:hAnsi="Aptos"/>
          <w:b/>
          <w:sz w:val="22"/>
          <w:szCs w:val="22"/>
        </w:rPr>
        <w:t xml:space="preserve"> i Vinski maraton</w:t>
      </w:r>
      <w:r w:rsidR="00FA4817" w:rsidRPr="00DD5A75">
        <w:rPr>
          <w:rFonts w:ascii="Aptos" w:hAnsi="Aptos"/>
          <w:sz w:val="22"/>
          <w:szCs w:val="22"/>
        </w:rPr>
        <w:t xml:space="preserve"> – festival</w:t>
      </w:r>
      <w:r w:rsidR="00D2567C" w:rsidRPr="00DD5A75">
        <w:rPr>
          <w:rFonts w:ascii="Aptos" w:hAnsi="Aptos"/>
          <w:sz w:val="22"/>
          <w:szCs w:val="22"/>
        </w:rPr>
        <w:t>i</w:t>
      </w:r>
      <w:r w:rsidR="00FA4817" w:rsidRPr="00DD5A75">
        <w:rPr>
          <w:rFonts w:ascii="Aptos" w:hAnsi="Aptos"/>
          <w:sz w:val="22"/>
          <w:szCs w:val="22"/>
        </w:rPr>
        <w:t xml:space="preserve"> vina i vinske baštine. </w:t>
      </w:r>
    </w:p>
    <w:p w14:paraId="4569AD16" w14:textId="25015EA3" w:rsidR="0035456A" w:rsidRPr="00DD5A75" w:rsidRDefault="0035456A">
      <w:pPr>
        <w:numPr>
          <w:ilvl w:val="0"/>
          <w:numId w:val="18"/>
        </w:numPr>
        <w:spacing w:after="0" w:line="276" w:lineRule="auto"/>
        <w:jc w:val="both"/>
        <w:rPr>
          <w:rFonts w:ascii="Aptos" w:hAnsi="Aptos"/>
          <w:sz w:val="22"/>
          <w:szCs w:val="22"/>
        </w:rPr>
      </w:pPr>
      <w:proofErr w:type="spellStart"/>
      <w:r w:rsidRPr="00051764">
        <w:rPr>
          <w:rFonts w:ascii="Aptos" w:hAnsi="Aptos"/>
          <w:b/>
          <w:bCs/>
          <w:sz w:val="22"/>
          <w:szCs w:val="22"/>
        </w:rPr>
        <w:t>Wine&amp;Walk</w:t>
      </w:r>
      <w:proofErr w:type="spellEnd"/>
      <w:r w:rsidRPr="00051764">
        <w:rPr>
          <w:rFonts w:ascii="Aptos" w:hAnsi="Aptos"/>
          <w:b/>
          <w:bCs/>
          <w:sz w:val="22"/>
          <w:szCs w:val="22"/>
        </w:rPr>
        <w:t xml:space="preserve"> Baranja</w:t>
      </w:r>
      <w:r w:rsidRPr="00DD5A75">
        <w:rPr>
          <w:rFonts w:ascii="Aptos" w:hAnsi="Aptos"/>
          <w:sz w:val="22"/>
          <w:szCs w:val="22"/>
        </w:rPr>
        <w:t xml:space="preserve"> - eno</w:t>
      </w:r>
      <w:r w:rsidRPr="00DD5A75">
        <w:rPr>
          <w:rFonts w:ascii="Cambria Math" w:hAnsi="Cambria Math" w:cs="Cambria Math"/>
          <w:sz w:val="22"/>
          <w:szCs w:val="22"/>
        </w:rPr>
        <w:t>‑</w:t>
      </w:r>
      <w:r w:rsidRPr="00DD5A75">
        <w:rPr>
          <w:rFonts w:ascii="Aptos" w:hAnsi="Aptos"/>
          <w:sz w:val="22"/>
          <w:szCs w:val="22"/>
        </w:rPr>
        <w:t>gastro manifestacija u kojoj sudionici pje</w:t>
      </w:r>
      <w:r w:rsidRPr="00DD5A75">
        <w:rPr>
          <w:rFonts w:ascii="Aptos" w:hAnsi="Aptos" w:cs="Aptos"/>
          <w:sz w:val="22"/>
          <w:szCs w:val="22"/>
        </w:rPr>
        <w:t>š</w:t>
      </w:r>
      <w:r w:rsidRPr="00DD5A75">
        <w:rPr>
          <w:rFonts w:ascii="Aptos" w:hAnsi="Aptos"/>
          <w:sz w:val="22"/>
          <w:szCs w:val="22"/>
        </w:rPr>
        <w:t>a</w:t>
      </w:r>
      <w:r w:rsidRPr="00DD5A75">
        <w:rPr>
          <w:rFonts w:ascii="Aptos" w:hAnsi="Aptos" w:cs="Aptos"/>
          <w:sz w:val="22"/>
          <w:szCs w:val="22"/>
        </w:rPr>
        <w:t>č</w:t>
      </w:r>
      <w:r w:rsidRPr="00DD5A75">
        <w:rPr>
          <w:rFonts w:ascii="Aptos" w:hAnsi="Aptos"/>
          <w:sz w:val="22"/>
          <w:szCs w:val="22"/>
        </w:rPr>
        <w:t>e ozna</w:t>
      </w:r>
      <w:r w:rsidRPr="00DD5A75">
        <w:rPr>
          <w:rFonts w:ascii="Aptos" w:hAnsi="Aptos" w:cs="Aptos"/>
          <w:sz w:val="22"/>
          <w:szCs w:val="22"/>
        </w:rPr>
        <w:t>č</w:t>
      </w:r>
      <w:r w:rsidRPr="00DD5A75">
        <w:rPr>
          <w:rFonts w:ascii="Aptos" w:hAnsi="Aptos"/>
          <w:sz w:val="22"/>
          <w:szCs w:val="22"/>
        </w:rPr>
        <w:t>enom stazom kroz baranjske vinograde i vidikovce te na usputnim punktovima ku</w:t>
      </w:r>
      <w:r w:rsidRPr="00DD5A75">
        <w:rPr>
          <w:rFonts w:ascii="Aptos" w:hAnsi="Aptos" w:cs="Aptos"/>
          <w:sz w:val="22"/>
          <w:szCs w:val="22"/>
        </w:rPr>
        <w:t>š</w:t>
      </w:r>
      <w:r w:rsidRPr="00DD5A75">
        <w:rPr>
          <w:rFonts w:ascii="Aptos" w:hAnsi="Aptos"/>
          <w:sz w:val="22"/>
          <w:szCs w:val="22"/>
        </w:rPr>
        <w:t>aju vina lokalnih vinara i doma</w:t>
      </w:r>
      <w:r w:rsidRPr="00DD5A75">
        <w:rPr>
          <w:rFonts w:ascii="Aptos" w:hAnsi="Aptos" w:cs="Aptos"/>
          <w:sz w:val="22"/>
          <w:szCs w:val="22"/>
        </w:rPr>
        <w:t>ć</w:t>
      </w:r>
      <w:r w:rsidRPr="00DD5A75">
        <w:rPr>
          <w:rFonts w:ascii="Aptos" w:hAnsi="Aptos"/>
          <w:sz w:val="22"/>
          <w:szCs w:val="22"/>
        </w:rPr>
        <w:t>e specijalitete. Rije</w:t>
      </w:r>
      <w:r w:rsidRPr="00DD5A75">
        <w:rPr>
          <w:rFonts w:ascii="Aptos" w:hAnsi="Aptos" w:cs="Aptos"/>
          <w:sz w:val="22"/>
          <w:szCs w:val="22"/>
        </w:rPr>
        <w:t>č</w:t>
      </w:r>
      <w:r w:rsidRPr="00DD5A75">
        <w:rPr>
          <w:rFonts w:ascii="Aptos" w:hAnsi="Aptos"/>
          <w:sz w:val="22"/>
          <w:szCs w:val="22"/>
        </w:rPr>
        <w:t xml:space="preserve"> je o organiziranoj </w:t>
      </w:r>
      <w:r w:rsidRPr="00DD5A75">
        <w:rPr>
          <w:rFonts w:ascii="Aptos" w:hAnsi="Aptos" w:cs="Aptos"/>
          <w:sz w:val="22"/>
          <w:szCs w:val="22"/>
        </w:rPr>
        <w:t>„</w:t>
      </w:r>
      <w:r w:rsidRPr="00DD5A75">
        <w:rPr>
          <w:rFonts w:ascii="Aptos" w:hAnsi="Aptos"/>
          <w:sz w:val="22"/>
          <w:szCs w:val="22"/>
        </w:rPr>
        <w:t xml:space="preserve">vinskoj </w:t>
      </w:r>
      <w:r w:rsidRPr="00DD5A75">
        <w:rPr>
          <w:rFonts w:ascii="Aptos" w:hAnsi="Aptos" w:cs="Aptos"/>
          <w:sz w:val="22"/>
          <w:szCs w:val="22"/>
        </w:rPr>
        <w:t>š</w:t>
      </w:r>
      <w:r w:rsidRPr="00DD5A75">
        <w:rPr>
          <w:rFonts w:ascii="Aptos" w:hAnsi="Aptos"/>
          <w:sz w:val="22"/>
          <w:szCs w:val="22"/>
        </w:rPr>
        <w:t>etnji</w:t>
      </w:r>
      <w:r w:rsidRPr="00DD5A75">
        <w:rPr>
          <w:rFonts w:ascii="Aptos" w:hAnsi="Aptos" w:cs="Aptos"/>
          <w:sz w:val="22"/>
          <w:szCs w:val="22"/>
        </w:rPr>
        <w:t>“</w:t>
      </w:r>
      <w:r w:rsidRPr="00DD5A75">
        <w:rPr>
          <w:rFonts w:ascii="Aptos" w:hAnsi="Aptos"/>
          <w:sz w:val="22"/>
          <w:szCs w:val="22"/>
        </w:rPr>
        <w:t xml:space="preserve"> dugoj oko 14 km na podru</w:t>
      </w:r>
      <w:r w:rsidRPr="00DD5A75">
        <w:rPr>
          <w:rFonts w:ascii="Aptos" w:hAnsi="Aptos" w:cs="Aptos"/>
          <w:sz w:val="22"/>
          <w:szCs w:val="22"/>
        </w:rPr>
        <w:t>č</w:t>
      </w:r>
      <w:r w:rsidRPr="00DD5A75">
        <w:rPr>
          <w:rFonts w:ascii="Aptos" w:hAnsi="Aptos"/>
          <w:sz w:val="22"/>
          <w:szCs w:val="22"/>
        </w:rPr>
        <w:t>ju Banskog brda kraj Kne</w:t>
      </w:r>
      <w:r w:rsidRPr="00DD5A75">
        <w:rPr>
          <w:rFonts w:ascii="Aptos" w:hAnsi="Aptos" w:cs="Aptos"/>
          <w:sz w:val="22"/>
          <w:szCs w:val="22"/>
        </w:rPr>
        <w:t>ž</w:t>
      </w:r>
      <w:r w:rsidRPr="00DD5A75">
        <w:rPr>
          <w:rFonts w:ascii="Aptos" w:hAnsi="Aptos"/>
          <w:sz w:val="22"/>
          <w:szCs w:val="22"/>
        </w:rPr>
        <w:t>evih Vinograda, koja jednom godi</w:t>
      </w:r>
      <w:r w:rsidRPr="00DD5A75">
        <w:rPr>
          <w:rFonts w:ascii="Aptos" w:hAnsi="Aptos" w:cs="Aptos"/>
          <w:sz w:val="22"/>
          <w:szCs w:val="22"/>
        </w:rPr>
        <w:t>š</w:t>
      </w:r>
      <w:r w:rsidRPr="00DD5A75">
        <w:rPr>
          <w:rFonts w:ascii="Aptos" w:hAnsi="Aptos"/>
          <w:sz w:val="22"/>
          <w:szCs w:val="22"/>
        </w:rPr>
        <w:t>nje u prolje</w:t>
      </w:r>
      <w:r w:rsidRPr="00DD5A75">
        <w:rPr>
          <w:rFonts w:ascii="Aptos" w:hAnsi="Aptos" w:cs="Aptos"/>
          <w:sz w:val="22"/>
          <w:szCs w:val="22"/>
        </w:rPr>
        <w:t>ć</w:t>
      </w:r>
      <w:r w:rsidRPr="00DD5A75">
        <w:rPr>
          <w:rFonts w:ascii="Aptos" w:hAnsi="Aptos"/>
          <w:sz w:val="22"/>
          <w:szCs w:val="22"/>
        </w:rPr>
        <w:t>e okuplja posjetitelje iz cijele Hrvatske</w:t>
      </w:r>
    </w:p>
    <w:p w14:paraId="06CFD9FD" w14:textId="0EE77441" w:rsidR="00D2567C" w:rsidRPr="00DD5A75" w:rsidRDefault="00D2567C">
      <w:pPr>
        <w:numPr>
          <w:ilvl w:val="0"/>
          <w:numId w:val="18"/>
        </w:numPr>
        <w:spacing w:after="0" w:line="276" w:lineRule="auto"/>
        <w:jc w:val="both"/>
        <w:rPr>
          <w:rFonts w:ascii="Aptos" w:hAnsi="Aptos"/>
          <w:sz w:val="22"/>
          <w:szCs w:val="22"/>
        </w:rPr>
      </w:pPr>
      <w:r w:rsidRPr="00DD5A75">
        <w:rPr>
          <w:rFonts w:ascii="Aptos" w:hAnsi="Aptos"/>
          <w:b/>
          <w:sz w:val="22"/>
          <w:szCs w:val="22"/>
        </w:rPr>
        <w:t xml:space="preserve">Zimski i Proljetni vašar </w:t>
      </w:r>
      <w:r w:rsidRPr="00DD5A75">
        <w:rPr>
          <w:rFonts w:ascii="Aptos" w:hAnsi="Aptos"/>
          <w:sz w:val="22"/>
          <w:szCs w:val="22"/>
        </w:rPr>
        <w:t>– festival hrane i obrtništva</w:t>
      </w:r>
    </w:p>
    <w:p w14:paraId="554763F9" w14:textId="37F38887" w:rsidR="0035456A" w:rsidRPr="00DD5A75" w:rsidRDefault="0035456A">
      <w:pPr>
        <w:numPr>
          <w:ilvl w:val="0"/>
          <w:numId w:val="18"/>
        </w:numPr>
        <w:spacing w:after="0" w:line="276" w:lineRule="auto"/>
        <w:jc w:val="both"/>
        <w:rPr>
          <w:rFonts w:ascii="Aptos" w:hAnsi="Aptos"/>
          <w:sz w:val="22"/>
          <w:szCs w:val="22"/>
        </w:rPr>
      </w:pPr>
      <w:r w:rsidRPr="00051764">
        <w:rPr>
          <w:rFonts w:ascii="Aptos" w:hAnsi="Aptos"/>
          <w:b/>
          <w:bCs/>
          <w:sz w:val="22"/>
          <w:szCs w:val="22"/>
        </w:rPr>
        <w:t>Čvarak fest</w:t>
      </w:r>
      <w:r w:rsidRPr="00DD5A75">
        <w:rPr>
          <w:rFonts w:ascii="Aptos" w:hAnsi="Aptos"/>
          <w:sz w:val="22"/>
          <w:szCs w:val="22"/>
        </w:rPr>
        <w:t xml:space="preserve"> - smatra se jednim od najpoznatijih zimskih gastro</w:t>
      </w:r>
      <w:r w:rsidRPr="00DD5A75">
        <w:rPr>
          <w:rFonts w:ascii="Cambria Math" w:hAnsi="Cambria Math" w:cs="Cambria Math"/>
          <w:sz w:val="22"/>
          <w:szCs w:val="22"/>
        </w:rPr>
        <w:t>‑</w:t>
      </w:r>
      <w:r w:rsidRPr="00DD5A75">
        <w:rPr>
          <w:rFonts w:ascii="Aptos" w:hAnsi="Aptos"/>
          <w:sz w:val="22"/>
          <w:szCs w:val="22"/>
        </w:rPr>
        <w:t>doga</w:t>
      </w:r>
      <w:r w:rsidRPr="00DD5A75">
        <w:rPr>
          <w:rFonts w:ascii="Aptos" w:hAnsi="Aptos" w:cs="Aptos"/>
          <w:sz w:val="22"/>
          <w:szCs w:val="22"/>
        </w:rPr>
        <w:t>đ</w:t>
      </w:r>
      <w:r w:rsidRPr="00DD5A75">
        <w:rPr>
          <w:rFonts w:ascii="Aptos" w:hAnsi="Aptos"/>
          <w:sz w:val="22"/>
          <w:szCs w:val="22"/>
        </w:rPr>
        <w:t>aja u Baranji. Rije</w:t>
      </w:r>
      <w:r w:rsidRPr="00DD5A75">
        <w:rPr>
          <w:rFonts w:ascii="Aptos" w:hAnsi="Aptos" w:cs="Aptos"/>
          <w:sz w:val="22"/>
          <w:szCs w:val="22"/>
        </w:rPr>
        <w:t>č</w:t>
      </w:r>
      <w:r w:rsidRPr="00DD5A75">
        <w:rPr>
          <w:rFonts w:ascii="Aptos" w:hAnsi="Aptos"/>
          <w:sz w:val="22"/>
          <w:szCs w:val="22"/>
        </w:rPr>
        <w:t xml:space="preserve"> je o sajmu i festivalu posve</w:t>
      </w:r>
      <w:r w:rsidRPr="00DD5A75">
        <w:rPr>
          <w:rFonts w:ascii="Aptos" w:hAnsi="Aptos" w:cs="Aptos"/>
          <w:sz w:val="22"/>
          <w:szCs w:val="22"/>
        </w:rPr>
        <w:t>ć</w:t>
      </w:r>
      <w:r w:rsidRPr="00DD5A75">
        <w:rPr>
          <w:rFonts w:ascii="Aptos" w:hAnsi="Aptos"/>
          <w:sz w:val="22"/>
          <w:szCs w:val="22"/>
        </w:rPr>
        <w:t xml:space="preserve">enom tradicionalnim baranjskim </w:t>
      </w:r>
      <w:proofErr w:type="spellStart"/>
      <w:r w:rsidRPr="00DD5A75">
        <w:rPr>
          <w:rFonts w:ascii="Aptos" w:hAnsi="Aptos"/>
          <w:sz w:val="22"/>
          <w:szCs w:val="22"/>
        </w:rPr>
        <w:t>svinjokoljskim</w:t>
      </w:r>
      <w:proofErr w:type="spellEnd"/>
      <w:r w:rsidRPr="00DD5A75">
        <w:rPr>
          <w:rFonts w:ascii="Aptos" w:hAnsi="Aptos"/>
          <w:sz w:val="22"/>
          <w:szCs w:val="22"/>
        </w:rPr>
        <w:t xml:space="preserve"> proizvodima, posebno </w:t>
      </w:r>
      <w:r w:rsidRPr="00DD5A75">
        <w:rPr>
          <w:rFonts w:ascii="Aptos" w:hAnsi="Aptos" w:cs="Aptos"/>
          <w:sz w:val="22"/>
          <w:szCs w:val="22"/>
        </w:rPr>
        <w:t>č</w:t>
      </w:r>
      <w:r w:rsidRPr="00DD5A75">
        <w:rPr>
          <w:rFonts w:ascii="Aptos" w:hAnsi="Aptos"/>
          <w:sz w:val="22"/>
          <w:szCs w:val="22"/>
        </w:rPr>
        <w:t xml:space="preserve">varcima, zbog </w:t>
      </w:r>
      <w:r w:rsidRPr="00DD5A75">
        <w:rPr>
          <w:rFonts w:ascii="Aptos" w:hAnsi="Aptos" w:cs="Aptos"/>
          <w:sz w:val="22"/>
          <w:szCs w:val="22"/>
        </w:rPr>
        <w:t>č</w:t>
      </w:r>
      <w:r w:rsidRPr="00DD5A75">
        <w:rPr>
          <w:rFonts w:ascii="Aptos" w:hAnsi="Aptos"/>
          <w:sz w:val="22"/>
          <w:szCs w:val="22"/>
        </w:rPr>
        <w:t xml:space="preserve">ega ga </w:t>
      </w:r>
      <w:r w:rsidRPr="00DD5A75">
        <w:rPr>
          <w:rFonts w:ascii="Aptos" w:hAnsi="Aptos" w:cs="Aptos"/>
          <w:sz w:val="22"/>
          <w:szCs w:val="22"/>
        </w:rPr>
        <w:t>č</w:t>
      </w:r>
      <w:r w:rsidRPr="00DD5A75">
        <w:rPr>
          <w:rFonts w:ascii="Aptos" w:hAnsi="Aptos"/>
          <w:sz w:val="22"/>
          <w:szCs w:val="22"/>
        </w:rPr>
        <w:t xml:space="preserve">esto zovu i </w:t>
      </w:r>
      <w:r w:rsidRPr="00DD5A75">
        <w:rPr>
          <w:rFonts w:ascii="Aptos" w:hAnsi="Aptos" w:cs="Aptos"/>
          <w:sz w:val="22"/>
          <w:szCs w:val="22"/>
        </w:rPr>
        <w:t>„</w:t>
      </w:r>
      <w:r w:rsidRPr="00DD5A75">
        <w:rPr>
          <w:rFonts w:ascii="Aptos" w:hAnsi="Aptos"/>
          <w:sz w:val="22"/>
          <w:szCs w:val="22"/>
        </w:rPr>
        <w:t>najmasniji</w:t>
      </w:r>
      <w:r w:rsidRPr="00DD5A75">
        <w:rPr>
          <w:rFonts w:ascii="Aptos" w:hAnsi="Aptos" w:cs="Aptos"/>
          <w:sz w:val="22"/>
          <w:szCs w:val="22"/>
        </w:rPr>
        <w:t>“</w:t>
      </w:r>
      <w:r w:rsidRPr="00DD5A75">
        <w:rPr>
          <w:rFonts w:ascii="Aptos" w:hAnsi="Aptos"/>
          <w:sz w:val="22"/>
          <w:szCs w:val="22"/>
        </w:rPr>
        <w:t xml:space="preserve"> ili </w:t>
      </w:r>
      <w:r w:rsidRPr="00DD5A75">
        <w:rPr>
          <w:rFonts w:ascii="Aptos" w:hAnsi="Aptos" w:cs="Aptos"/>
          <w:sz w:val="22"/>
          <w:szCs w:val="22"/>
        </w:rPr>
        <w:t>„</w:t>
      </w:r>
      <w:r w:rsidRPr="00DD5A75">
        <w:rPr>
          <w:rFonts w:ascii="Aptos" w:hAnsi="Aptos"/>
          <w:sz w:val="22"/>
          <w:szCs w:val="22"/>
        </w:rPr>
        <w:t>najslasniji</w:t>
      </w:r>
      <w:r w:rsidRPr="00DD5A75">
        <w:rPr>
          <w:rFonts w:ascii="Aptos" w:hAnsi="Aptos" w:cs="Aptos"/>
          <w:sz w:val="22"/>
          <w:szCs w:val="22"/>
        </w:rPr>
        <w:t>“</w:t>
      </w:r>
      <w:r w:rsidRPr="00DD5A75">
        <w:rPr>
          <w:rFonts w:ascii="Aptos" w:hAnsi="Aptos"/>
          <w:sz w:val="22"/>
          <w:szCs w:val="22"/>
        </w:rPr>
        <w:t xml:space="preserve"> dan u regiji,</w:t>
      </w:r>
    </w:p>
    <w:p w14:paraId="4CD8681E" w14:textId="519C5BA6" w:rsidR="0035456A" w:rsidRPr="00DD5A75" w:rsidRDefault="0035456A">
      <w:pPr>
        <w:numPr>
          <w:ilvl w:val="0"/>
          <w:numId w:val="18"/>
        </w:numPr>
        <w:spacing w:after="0" w:line="276" w:lineRule="auto"/>
        <w:jc w:val="both"/>
        <w:rPr>
          <w:rFonts w:ascii="Aptos" w:hAnsi="Aptos"/>
          <w:sz w:val="22"/>
          <w:szCs w:val="22"/>
        </w:rPr>
      </w:pPr>
      <w:r w:rsidRPr="00051764">
        <w:rPr>
          <w:rFonts w:ascii="Aptos" w:hAnsi="Aptos"/>
          <w:b/>
          <w:bCs/>
          <w:sz w:val="22"/>
          <w:szCs w:val="22"/>
        </w:rPr>
        <w:t>Dani baranjskog Bauhausa</w:t>
      </w:r>
      <w:r w:rsidRPr="00DD5A75">
        <w:rPr>
          <w:rFonts w:ascii="Aptos" w:hAnsi="Aptos"/>
          <w:sz w:val="22"/>
          <w:szCs w:val="22"/>
        </w:rPr>
        <w:t xml:space="preserve"> - umjetnički festival u Općini Kneževi Vinogradi koji kroz više dana spaja likovnu umjetnost, arhitekturu, dizajn i javne intervencije inspirirane Bauhaus pokretom. Održavaju se jednom godišnje (krajem kolovoza ili u rujnu) na lokacijama u Kneževim Vinogradima, najčešće na sportsko</w:t>
      </w:r>
      <w:r w:rsidRPr="00DD5A75">
        <w:rPr>
          <w:rFonts w:ascii="Cambria Math" w:hAnsi="Cambria Math" w:cs="Cambria Math"/>
          <w:sz w:val="22"/>
          <w:szCs w:val="22"/>
        </w:rPr>
        <w:t>‑</w:t>
      </w:r>
      <w:r w:rsidRPr="00DD5A75">
        <w:rPr>
          <w:rFonts w:ascii="Aptos" w:hAnsi="Aptos"/>
          <w:sz w:val="22"/>
          <w:szCs w:val="22"/>
        </w:rPr>
        <w:t>rekreacijskom centru i drugim javnim prostorima,</w:t>
      </w:r>
    </w:p>
    <w:p w14:paraId="20BD9BCC" w14:textId="2FFAB5D5" w:rsidR="0035456A" w:rsidRPr="00DD5A75" w:rsidRDefault="0035456A">
      <w:pPr>
        <w:numPr>
          <w:ilvl w:val="0"/>
          <w:numId w:val="18"/>
        </w:numPr>
        <w:spacing w:after="0" w:line="276" w:lineRule="auto"/>
        <w:jc w:val="both"/>
        <w:rPr>
          <w:rFonts w:ascii="Aptos" w:hAnsi="Aptos"/>
          <w:sz w:val="22"/>
          <w:szCs w:val="22"/>
        </w:rPr>
      </w:pPr>
      <w:r w:rsidRPr="00051764">
        <w:rPr>
          <w:rFonts w:ascii="Aptos" w:hAnsi="Aptos"/>
          <w:b/>
          <w:bCs/>
          <w:sz w:val="22"/>
          <w:szCs w:val="22"/>
        </w:rPr>
        <w:t>Kneževi advent</w:t>
      </w:r>
      <w:r w:rsidRPr="00DD5A75">
        <w:rPr>
          <w:rFonts w:ascii="Aptos" w:hAnsi="Aptos"/>
          <w:sz w:val="22"/>
          <w:szCs w:val="22"/>
        </w:rPr>
        <w:t xml:space="preserve"> - dio je šireg programa „Advent u Baranji“, na trgu ispred Doma kulture organizira se božićni sajam, prigodni program i druženje za sve generacije,</w:t>
      </w:r>
    </w:p>
    <w:p w14:paraId="4E214B49" w14:textId="77777777" w:rsidR="00FA4817" w:rsidRPr="00DD5A75" w:rsidRDefault="00FA4817">
      <w:pPr>
        <w:numPr>
          <w:ilvl w:val="0"/>
          <w:numId w:val="18"/>
        </w:numPr>
        <w:spacing w:after="0" w:line="276" w:lineRule="auto"/>
        <w:jc w:val="both"/>
        <w:rPr>
          <w:rFonts w:ascii="Aptos" w:hAnsi="Aptos"/>
          <w:sz w:val="22"/>
          <w:szCs w:val="22"/>
        </w:rPr>
      </w:pPr>
      <w:r w:rsidRPr="00DD5A75">
        <w:rPr>
          <w:rFonts w:ascii="Aptos" w:hAnsi="Aptos"/>
          <w:b/>
          <w:sz w:val="22"/>
          <w:szCs w:val="22"/>
        </w:rPr>
        <w:t>Razni međunarodni sportski turniri</w:t>
      </w:r>
      <w:r w:rsidRPr="00DD5A75">
        <w:rPr>
          <w:rFonts w:ascii="Aptos" w:hAnsi="Aptos"/>
          <w:sz w:val="22"/>
          <w:szCs w:val="22"/>
        </w:rPr>
        <w:t xml:space="preserve"> – nogomet, odbojka, ribolov, umjetničke radionice. </w:t>
      </w:r>
    </w:p>
    <w:p w14:paraId="334AEACD" w14:textId="77777777" w:rsidR="00FA4817" w:rsidRPr="00DD5A75" w:rsidRDefault="00FA4817" w:rsidP="00D43554">
      <w:pPr>
        <w:spacing w:line="276" w:lineRule="auto"/>
        <w:jc w:val="both"/>
        <w:rPr>
          <w:rFonts w:ascii="Aptos" w:hAnsi="Aptos"/>
          <w:sz w:val="22"/>
          <w:szCs w:val="22"/>
        </w:rPr>
      </w:pPr>
    </w:p>
    <w:p w14:paraId="2E334E41" w14:textId="77777777" w:rsidR="00D43554" w:rsidRPr="00DD5A75" w:rsidRDefault="00D43554" w:rsidP="00D43554">
      <w:pPr>
        <w:spacing w:line="276" w:lineRule="auto"/>
        <w:jc w:val="both"/>
        <w:rPr>
          <w:rFonts w:ascii="Aptos" w:hAnsi="Aptos"/>
          <w:sz w:val="22"/>
          <w:szCs w:val="22"/>
        </w:rPr>
      </w:pPr>
      <w:r w:rsidRPr="00DD5A75">
        <w:rPr>
          <w:rFonts w:ascii="Aptos" w:hAnsi="Aptos"/>
          <w:b/>
          <w:sz w:val="22"/>
          <w:szCs w:val="22"/>
        </w:rPr>
        <w:t>Zaključak</w:t>
      </w:r>
    </w:p>
    <w:p w14:paraId="15DCD766" w14:textId="0DDBAB4A" w:rsidR="00230B3F" w:rsidRPr="00DD5A75" w:rsidRDefault="00D43554" w:rsidP="0036432E">
      <w:pPr>
        <w:spacing w:line="276" w:lineRule="auto"/>
        <w:jc w:val="both"/>
        <w:rPr>
          <w:rFonts w:ascii="Aptos" w:hAnsi="Aptos"/>
          <w:b/>
          <w:bCs/>
          <w:sz w:val="22"/>
          <w:szCs w:val="22"/>
        </w:rPr>
      </w:pPr>
      <w:r w:rsidRPr="00DD5A75">
        <w:rPr>
          <w:rFonts w:ascii="Aptos" w:hAnsi="Aptos"/>
          <w:sz w:val="22"/>
          <w:szCs w:val="22"/>
        </w:rPr>
        <w:t>Gospodarstvo Kneževih Vinograda predstavlja primjer sinergije poljoprivrede, poduzetništva i turizma, uz snažnu orijentaciju prema održivom razvoju, modernizaciji i korištenju lokalnih resursa. Poduzetništvo i</w:t>
      </w:r>
      <w:r w:rsidR="00A264FA" w:rsidRPr="00DD5A75">
        <w:rPr>
          <w:rFonts w:ascii="Aptos" w:hAnsi="Aptos"/>
          <w:sz w:val="22"/>
          <w:szCs w:val="22"/>
        </w:rPr>
        <w:t xml:space="preserve"> </w:t>
      </w:r>
      <w:r w:rsidRPr="00DD5A75">
        <w:rPr>
          <w:rFonts w:ascii="Aptos" w:hAnsi="Aptos"/>
          <w:sz w:val="22"/>
          <w:szCs w:val="22"/>
        </w:rPr>
        <w:t>obrti, poljoprivredna proizvodnja te razvoj turizma čine temelj za stvaranje novih radnih mjesta,</w:t>
      </w:r>
      <w:r w:rsidR="00A264FA" w:rsidRPr="00DD5A75">
        <w:rPr>
          <w:rFonts w:ascii="Aptos" w:hAnsi="Aptos"/>
          <w:sz w:val="22"/>
          <w:szCs w:val="22"/>
        </w:rPr>
        <w:t xml:space="preserve"> </w:t>
      </w:r>
      <w:r w:rsidRPr="00DD5A75">
        <w:rPr>
          <w:rFonts w:ascii="Aptos" w:hAnsi="Aptos"/>
          <w:sz w:val="22"/>
          <w:szCs w:val="22"/>
        </w:rPr>
        <w:t xml:space="preserve">osiguravanje lokalnog identiteta i dugoročne kvalitete života </w:t>
      </w:r>
      <w:r w:rsidRPr="00DD5A75">
        <w:rPr>
          <w:rFonts w:ascii="Aptos" w:hAnsi="Aptos"/>
          <w:sz w:val="22"/>
          <w:szCs w:val="22"/>
        </w:rPr>
        <w:lastRenderedPageBreak/>
        <w:t xml:space="preserve">stanovništva. </w:t>
      </w:r>
      <w:r w:rsidRPr="00DD5A75">
        <w:rPr>
          <w:rFonts w:ascii="Aptos" w:hAnsi="Aptos"/>
          <w:sz w:val="22"/>
          <w:szCs w:val="22"/>
        </w:rPr>
        <w:br/>
      </w:r>
      <w:r w:rsidR="00230B3F" w:rsidRPr="00DD5A75">
        <w:rPr>
          <w:rFonts w:ascii="Aptos" w:hAnsi="Aptos"/>
          <w:b/>
          <w:bCs/>
          <w:sz w:val="22"/>
          <w:szCs w:val="22"/>
        </w:rPr>
        <w:t>Tržište rada</w:t>
      </w:r>
    </w:p>
    <w:p w14:paraId="3DAEC446" w14:textId="43B1C4EF" w:rsidR="00230B3F" w:rsidRPr="00DD5A75" w:rsidRDefault="00230B3F" w:rsidP="00230B3F">
      <w:pPr>
        <w:jc w:val="both"/>
        <w:rPr>
          <w:rFonts w:ascii="Aptos" w:hAnsi="Aptos"/>
          <w:sz w:val="22"/>
          <w:szCs w:val="22"/>
        </w:rPr>
      </w:pPr>
      <w:r w:rsidRPr="00DD5A75">
        <w:rPr>
          <w:rFonts w:ascii="Aptos" w:hAnsi="Aptos"/>
          <w:sz w:val="22"/>
          <w:szCs w:val="22"/>
        </w:rPr>
        <w:t xml:space="preserve">Tržište rada na području Općine Kneževi Vinogradi u 2025. godini karakteriziraju pozitivni trendovi u zaposlenosti uz stabilan, ali još uvijek izražen problem strukturne nezaposlenosti, prema najnovijim podacima Hrvatskog zavoda za zapošljavanje, HGK i HZMO. </w:t>
      </w:r>
    </w:p>
    <w:p w14:paraId="74AC923C" w14:textId="77777777" w:rsidR="00230B3F" w:rsidRPr="00DD5A75" w:rsidRDefault="00230B3F" w:rsidP="00230B3F">
      <w:pPr>
        <w:jc w:val="both"/>
        <w:rPr>
          <w:rFonts w:ascii="Aptos" w:hAnsi="Aptos"/>
          <w:sz w:val="22"/>
          <w:szCs w:val="22"/>
        </w:rPr>
      </w:pPr>
      <w:r w:rsidRPr="00DD5A75">
        <w:rPr>
          <w:rFonts w:ascii="Aptos" w:hAnsi="Aptos"/>
          <w:b/>
          <w:sz w:val="22"/>
          <w:szCs w:val="22"/>
        </w:rPr>
        <w:t>Stanje zaposlenosti</w:t>
      </w:r>
    </w:p>
    <w:p w14:paraId="1B72FBB7" w14:textId="77777777" w:rsidR="00230B3F" w:rsidRPr="00DD5A75" w:rsidRDefault="00230B3F" w:rsidP="00230B3F">
      <w:pPr>
        <w:jc w:val="both"/>
        <w:rPr>
          <w:rFonts w:ascii="Aptos" w:hAnsi="Aptos"/>
          <w:sz w:val="22"/>
          <w:szCs w:val="22"/>
        </w:rPr>
      </w:pPr>
      <w:r w:rsidRPr="00DD5A75">
        <w:rPr>
          <w:rFonts w:ascii="Aptos" w:hAnsi="Aptos"/>
          <w:sz w:val="22"/>
          <w:szCs w:val="22"/>
        </w:rPr>
        <w:t xml:space="preserve">Prema posljednjim mjesečnim izvješćima HZZ-a, u Kneževim Vinogradima je sredinom 2025. registrirano oko 910 zaposlenih osoba, što čini udio od 49% radno aktivnog stanovništva, dok prosječna županijska stopa zaposlenosti iznosi 51%. Najveći broj zaposlenih radi u poljoprivredi i prehrambenoj industriji (37%), trgovačkom sektoru (14%), obrazovanju (8%), ugostiteljstvu i turizmu (11%), te prerađivačkoj industriji (10%). Kontinuirani rast zaposlenosti bilježi se u sektoru turizma i pratećih usluga zahvaljujući razvoju ruralnog i vinskog turizma. </w:t>
      </w:r>
    </w:p>
    <w:p w14:paraId="252F4EF5" w14:textId="77777777" w:rsidR="00230B3F" w:rsidRPr="00DD5A75" w:rsidRDefault="00230B3F" w:rsidP="00230B3F">
      <w:pPr>
        <w:jc w:val="both"/>
        <w:rPr>
          <w:rFonts w:ascii="Aptos" w:hAnsi="Aptos"/>
          <w:sz w:val="22"/>
          <w:szCs w:val="22"/>
        </w:rPr>
      </w:pPr>
      <w:r w:rsidRPr="00DD5A75">
        <w:rPr>
          <w:rFonts w:ascii="Aptos" w:hAnsi="Aptos"/>
          <w:sz w:val="22"/>
          <w:szCs w:val="22"/>
        </w:rPr>
        <w:t xml:space="preserve">Općina u suradnji s HZZ-om provodi nekoliko programa javnih radova za dugotrajno nezaposlene te potpore za samozapošljavanje, novo zapošljavanje i sezonsku aktivaciju stanovništva, što dodatno doprinosi stabilizaciji radne snage. </w:t>
      </w:r>
    </w:p>
    <w:p w14:paraId="22F4DEAE" w14:textId="77777777" w:rsidR="00230B3F" w:rsidRPr="00DD5A75" w:rsidRDefault="00230B3F" w:rsidP="00230B3F">
      <w:pPr>
        <w:jc w:val="both"/>
        <w:rPr>
          <w:rFonts w:ascii="Aptos" w:hAnsi="Aptos"/>
          <w:sz w:val="22"/>
          <w:szCs w:val="22"/>
        </w:rPr>
      </w:pPr>
      <w:r w:rsidRPr="00DD5A75">
        <w:rPr>
          <w:rFonts w:ascii="Aptos" w:hAnsi="Aptos"/>
          <w:b/>
          <w:sz w:val="22"/>
          <w:szCs w:val="22"/>
        </w:rPr>
        <w:t>Stanje nezaposlenosti</w:t>
      </w:r>
    </w:p>
    <w:p w14:paraId="270F6C3D" w14:textId="77777777" w:rsidR="00230B3F" w:rsidRPr="00DD5A75" w:rsidRDefault="00230B3F" w:rsidP="00230B3F">
      <w:pPr>
        <w:jc w:val="both"/>
        <w:rPr>
          <w:rFonts w:ascii="Aptos" w:hAnsi="Aptos"/>
          <w:sz w:val="22"/>
          <w:szCs w:val="22"/>
        </w:rPr>
      </w:pPr>
      <w:r w:rsidRPr="00DD5A75">
        <w:rPr>
          <w:rFonts w:ascii="Aptos" w:hAnsi="Aptos"/>
          <w:sz w:val="22"/>
          <w:szCs w:val="22"/>
        </w:rPr>
        <w:t xml:space="preserve">U evidenciji HZZ-a za općinu Kneževi Vinogradi sredinom 2025. godine bilo je 165 nezaposlenih osoba, što znači da lokalna stopa nezaposlenosti iznosi 8,7% – niža od županijskog prosjeka (11,6%). Struktura nezaposlenih pokazuje veću zastupljenost osoba srednje stručne spreme (58%), dok je udio mladih nezaposlenih osoba (do 29 godina) oko 19%. Poseban izazov predstavljaju duga nezaposlenost kod starije populacije, kao i manjak kvalificiranih radnika za obrtničke i turističke djelatnosti. </w:t>
      </w:r>
    </w:p>
    <w:p w14:paraId="55D857B7" w14:textId="39F42863" w:rsidR="00230B3F" w:rsidRPr="00DD5A75" w:rsidRDefault="00230B3F" w:rsidP="00230B3F">
      <w:pPr>
        <w:jc w:val="both"/>
        <w:rPr>
          <w:rFonts w:ascii="Aptos" w:hAnsi="Aptos"/>
          <w:sz w:val="22"/>
          <w:szCs w:val="22"/>
        </w:rPr>
      </w:pPr>
      <w:r w:rsidRPr="00DD5A75">
        <w:rPr>
          <w:rFonts w:ascii="Aptos" w:hAnsi="Aptos"/>
          <w:b/>
          <w:sz w:val="22"/>
          <w:szCs w:val="22"/>
        </w:rPr>
        <w:t>Kretanja i perspektive</w:t>
      </w:r>
    </w:p>
    <w:p w14:paraId="67A9F9D2" w14:textId="77777777" w:rsidR="00230B3F" w:rsidRPr="00DD5A75" w:rsidRDefault="00230B3F" w:rsidP="00230E3E">
      <w:pPr>
        <w:rPr>
          <w:rFonts w:ascii="Aptos" w:hAnsi="Aptos"/>
          <w:sz w:val="22"/>
          <w:szCs w:val="22"/>
        </w:rPr>
      </w:pPr>
      <w:r w:rsidRPr="00DD5A75">
        <w:rPr>
          <w:rFonts w:ascii="Aptos" w:hAnsi="Aptos"/>
          <w:sz w:val="22"/>
          <w:szCs w:val="22"/>
        </w:rPr>
        <w:t xml:space="preserve">Pozitivne gospodarske politike i kontinuirane investicije u poljoprivredu, turizam i komunalnu infrastrukturu nastavljaju poticati lokalnu zaposlenost. Općina Kneževi Vinogradi obilježava stalan dolazak sezonskih radnika u vinogradarstvu i turizmu, te evidentira pojačan interes za samozapošljavanje i prijave na obrtničke djelatnosti, što odgovara glavnim smjernicama mjera aktivne politike zapošljavanja. </w:t>
      </w:r>
    </w:p>
    <w:p w14:paraId="7EE1CE2B" w14:textId="09B2C602" w:rsidR="00230B3F" w:rsidRPr="00DD5A75" w:rsidRDefault="00230B3F" w:rsidP="00230E3E">
      <w:pPr>
        <w:rPr>
          <w:rFonts w:ascii="Aptos" w:hAnsi="Aptos"/>
          <w:sz w:val="22"/>
          <w:szCs w:val="22"/>
        </w:rPr>
      </w:pPr>
      <w:r w:rsidRPr="00DD5A75">
        <w:rPr>
          <w:rFonts w:ascii="Aptos" w:hAnsi="Aptos"/>
          <w:sz w:val="22"/>
          <w:szCs w:val="22"/>
        </w:rPr>
        <w:t>Tržište rada Općine Kneževi Vinogradi u sljedećem razdoblju očekuje dodatna poboljšanja kroz europske projekte, razvoj inovativnih usluga, suradnju obrazovnih ustanova i poduzetnika, te digitalizaciju i modernizaciju radnih mjesta.</w:t>
      </w:r>
      <w:bookmarkStart w:id="49" w:name="fnref6:3"/>
      <w:bookmarkEnd w:id="49"/>
      <w:r w:rsidRPr="00DD5A75">
        <w:rPr>
          <w:rFonts w:ascii="Aptos" w:hAnsi="Aptos"/>
          <w:sz w:val="22"/>
          <w:szCs w:val="22"/>
        </w:rPr>
        <w:t xml:space="preserve"> </w:t>
      </w:r>
      <w:r w:rsidRPr="00DD5A75">
        <w:rPr>
          <w:rFonts w:ascii="Aptos" w:hAnsi="Aptos"/>
          <w:sz w:val="22"/>
          <w:szCs w:val="22"/>
        </w:rPr>
        <w:br/>
        <w:t xml:space="preserve"> </w:t>
      </w:r>
    </w:p>
    <w:p w14:paraId="0FD59771" w14:textId="392436FB" w:rsidR="00065898" w:rsidRPr="00DD5A75" w:rsidRDefault="00EB3FB7">
      <w:pPr>
        <w:pStyle w:val="Odlomakpopisa"/>
        <w:numPr>
          <w:ilvl w:val="1"/>
          <w:numId w:val="1"/>
        </w:numPr>
        <w:spacing w:line="276" w:lineRule="auto"/>
        <w:outlineLvl w:val="1"/>
        <w:rPr>
          <w:rFonts w:ascii="Aptos" w:hAnsi="Aptos"/>
          <w:sz w:val="22"/>
          <w:szCs w:val="22"/>
        </w:rPr>
      </w:pPr>
      <w:bookmarkStart w:id="50" w:name="_Toc215228268"/>
      <w:r w:rsidRPr="00DD5A75">
        <w:rPr>
          <w:rFonts w:ascii="Aptos" w:hAnsi="Aptos"/>
          <w:sz w:val="22"/>
          <w:szCs w:val="22"/>
        </w:rPr>
        <w:t xml:space="preserve">Vizija i misija Općine </w:t>
      </w:r>
      <w:r w:rsidR="00913136" w:rsidRPr="00DD5A75">
        <w:rPr>
          <w:rFonts w:ascii="Aptos" w:hAnsi="Aptos"/>
          <w:sz w:val="22"/>
          <w:szCs w:val="22"/>
        </w:rPr>
        <w:t>Kneževi Vinogradi</w:t>
      </w:r>
      <w:bookmarkEnd w:id="50"/>
    </w:p>
    <w:p w14:paraId="735D0C69" w14:textId="77777777" w:rsidR="009D50B6" w:rsidRPr="00DD5A75" w:rsidRDefault="009D50B6" w:rsidP="009D50B6">
      <w:pPr>
        <w:spacing w:after="210" w:line="276" w:lineRule="auto"/>
        <w:jc w:val="both"/>
        <w:rPr>
          <w:rFonts w:ascii="Aptos" w:hAnsi="Aptos"/>
        </w:rPr>
      </w:pPr>
      <w:r w:rsidRPr="00DD5A75">
        <w:rPr>
          <w:rFonts w:ascii="Aptos" w:eastAsia="inter" w:hAnsi="Aptos" w:cs="inter"/>
          <w:color w:val="000000"/>
        </w:rPr>
        <w:t>Vizija predstavlja jasnu i inspirativnu sliku budućnosti koju organizacija nastoji ostvariti – to je opis onoga što zajednica ili organizacija želi postati kroz nekoliko godina, njen smjer i razvojne ambicije. Misija, s druge strane, određuje temeljnu svrhu postojanja, opisuje čemu organizacija služi svakoga dana te na koji način ispunjava vlastitu viziju. Misija odgovara na pitanja: što radimo, za koga to radimo i kako doprinosimo društvu.</w:t>
      </w:r>
      <w:r w:rsidRPr="00DD5A75">
        <w:rPr>
          <w:rFonts w:ascii="Aptos" w:hAnsi="Aptos"/>
        </w:rPr>
        <w:t xml:space="preserve"> </w:t>
      </w:r>
    </w:p>
    <w:p w14:paraId="71712AAE" w14:textId="77777777" w:rsidR="009D50B6" w:rsidRPr="00DD5A75" w:rsidRDefault="009D50B6">
      <w:pPr>
        <w:numPr>
          <w:ilvl w:val="0"/>
          <w:numId w:val="19"/>
        </w:numPr>
        <w:spacing w:before="105" w:after="105" w:line="276" w:lineRule="auto"/>
        <w:jc w:val="both"/>
        <w:rPr>
          <w:rFonts w:ascii="Aptos" w:hAnsi="Aptos"/>
        </w:rPr>
      </w:pPr>
      <w:r w:rsidRPr="00DD5A75">
        <w:rPr>
          <w:rFonts w:ascii="Aptos" w:eastAsia="inter" w:hAnsi="Aptos" w:cs="inter"/>
          <w:b/>
          <w:color w:val="000000"/>
          <w:sz w:val="21"/>
        </w:rPr>
        <w:lastRenderedPageBreak/>
        <w:t>Vizija</w:t>
      </w:r>
      <w:r w:rsidRPr="00DD5A75">
        <w:rPr>
          <w:rFonts w:ascii="Aptos" w:eastAsia="inter" w:hAnsi="Aptos" w:cs="inter"/>
          <w:color w:val="000000"/>
          <w:sz w:val="21"/>
        </w:rPr>
        <w:t>: idealizirana slika budućnosti organizacije, izražava dugoročnu ambiciju i ciljeve, daje smisao svim strateškim i operativnim aktivnostima te motivira zaposlenike i dionike. Mora biti realna, ostvariva i lako pamtljiva.</w:t>
      </w:r>
      <w:r w:rsidRPr="00DD5A75">
        <w:rPr>
          <w:rFonts w:ascii="Aptos" w:hAnsi="Aptos"/>
        </w:rPr>
        <w:t xml:space="preserve"> </w:t>
      </w:r>
    </w:p>
    <w:p w14:paraId="1D7F5497" w14:textId="77777777" w:rsidR="009D50B6" w:rsidRPr="00DD5A75" w:rsidRDefault="009D50B6">
      <w:pPr>
        <w:numPr>
          <w:ilvl w:val="0"/>
          <w:numId w:val="19"/>
        </w:numPr>
        <w:spacing w:before="105" w:after="105" w:line="276" w:lineRule="auto"/>
        <w:jc w:val="both"/>
        <w:rPr>
          <w:rFonts w:ascii="Aptos" w:hAnsi="Aptos"/>
        </w:rPr>
      </w:pPr>
      <w:r w:rsidRPr="00DD5A75">
        <w:rPr>
          <w:rFonts w:ascii="Aptos" w:eastAsia="inter" w:hAnsi="Aptos" w:cs="inter"/>
          <w:b/>
          <w:color w:val="000000"/>
          <w:sz w:val="21"/>
        </w:rPr>
        <w:t>Misija</w:t>
      </w:r>
      <w:r w:rsidRPr="00DD5A75">
        <w:rPr>
          <w:rFonts w:ascii="Aptos" w:eastAsia="inter" w:hAnsi="Aptos" w:cs="inter"/>
          <w:color w:val="000000"/>
          <w:sz w:val="21"/>
        </w:rPr>
        <w:t>: razlog postojanja organizacije, njen svakodnevni zadatak i svrha, jasno definira kome, kako i zašto organizacija donosi vrijednost. Dobar primjer misije daje odgovor na pitanje "što radimo sada kako bismo gradili željenu budućnost?".</w:t>
      </w:r>
      <w:r w:rsidRPr="00DD5A75">
        <w:rPr>
          <w:rFonts w:ascii="Aptos" w:hAnsi="Aptos"/>
        </w:rPr>
        <w:t xml:space="preserve"> </w:t>
      </w:r>
    </w:p>
    <w:p w14:paraId="38DCF69A" w14:textId="22FE07EF" w:rsidR="009D50B6" w:rsidRPr="00DD5A75" w:rsidRDefault="009D50B6" w:rsidP="009D50B6">
      <w:pPr>
        <w:spacing w:before="315" w:after="105" w:line="276" w:lineRule="auto"/>
        <w:ind w:left="-30"/>
        <w:jc w:val="center"/>
        <w:rPr>
          <w:rFonts w:ascii="Aptos" w:hAnsi="Aptos"/>
        </w:rPr>
      </w:pPr>
      <w:r w:rsidRPr="00DD5A75">
        <w:rPr>
          <w:rFonts w:ascii="Aptos" w:eastAsia="inter" w:hAnsi="Aptos" w:cs="inter"/>
          <w:b/>
          <w:color w:val="000000"/>
        </w:rPr>
        <w:t>Vizija Općine Kneževi Vinogradi</w:t>
      </w:r>
    </w:p>
    <w:p w14:paraId="0FED524E" w14:textId="77777777" w:rsidR="009D50B6" w:rsidRPr="00DD5A75" w:rsidRDefault="009D50B6" w:rsidP="009D50B6">
      <w:pPr>
        <w:spacing w:after="210" w:line="276" w:lineRule="auto"/>
        <w:jc w:val="center"/>
        <w:rPr>
          <w:rFonts w:ascii="Aptos" w:hAnsi="Aptos"/>
          <w:i/>
          <w:iCs/>
          <w:sz w:val="28"/>
          <w:szCs w:val="28"/>
        </w:rPr>
      </w:pPr>
      <w:r w:rsidRPr="00DD5A75">
        <w:rPr>
          <w:rFonts w:ascii="Aptos" w:eastAsia="inter" w:hAnsi="Aptos" w:cs="inter"/>
          <w:i/>
          <w:iCs/>
          <w:color w:val="000000"/>
          <w:sz w:val="28"/>
          <w:szCs w:val="26"/>
        </w:rPr>
        <w:t>"Općina Kneževi Vinogradi želi postati prepoznatljiva europska zajednica održivog razvoja, društvene uključenosti i izvrsnosti – vodeće ruralno, vinarsko i turističko središte Baranje, usmjereno na kvalitetu života, očuvanje prirode, multikulturalnost i inovacije."</w:t>
      </w:r>
    </w:p>
    <w:p w14:paraId="1E7B4471" w14:textId="3CCE2E67" w:rsidR="009D50B6" w:rsidRPr="00DD5A75" w:rsidRDefault="009D50B6" w:rsidP="009D50B6">
      <w:pPr>
        <w:spacing w:before="315" w:after="105" w:line="276" w:lineRule="auto"/>
        <w:ind w:left="-30"/>
        <w:jc w:val="center"/>
        <w:rPr>
          <w:rFonts w:ascii="Aptos" w:hAnsi="Aptos"/>
        </w:rPr>
      </w:pPr>
      <w:r w:rsidRPr="00DD5A75">
        <w:rPr>
          <w:rFonts w:ascii="Aptos" w:eastAsia="inter" w:hAnsi="Aptos" w:cs="inter"/>
          <w:b/>
          <w:color w:val="000000"/>
        </w:rPr>
        <w:t>Misija Općine Kneževi Vinogradi</w:t>
      </w:r>
    </w:p>
    <w:p w14:paraId="79FD6F2D" w14:textId="214F42B8" w:rsidR="009D50B6" w:rsidRPr="00DD5A75" w:rsidRDefault="009D50B6" w:rsidP="009D50B6">
      <w:pPr>
        <w:spacing w:after="210" w:line="276" w:lineRule="auto"/>
        <w:jc w:val="center"/>
        <w:rPr>
          <w:rFonts w:ascii="Aptos" w:hAnsi="Aptos"/>
          <w:i/>
          <w:iCs/>
          <w:sz w:val="28"/>
          <w:szCs w:val="28"/>
        </w:rPr>
      </w:pPr>
      <w:r w:rsidRPr="00DD5A75">
        <w:rPr>
          <w:rFonts w:ascii="Aptos" w:eastAsia="inter" w:hAnsi="Aptos" w:cs="inter"/>
          <w:i/>
          <w:iCs/>
          <w:color w:val="000000"/>
          <w:sz w:val="28"/>
          <w:szCs w:val="26"/>
        </w:rPr>
        <w:t>"Naša je misija kontinuirano unapređivati kvalitetu života stanovnika kroz razvoj komunalne i društvene infrastrukture, poticanje poduzetništva, poljoprivrede i turizma, očuvanje tradicije, kulturne i prirodne baštine te osiguranje inkluzivnog, transparentnog i odgovornog upravljanja u interesu svih članova zajednice</w:t>
      </w:r>
      <w:r w:rsidR="00230E3E" w:rsidRPr="00DD5A75">
        <w:rPr>
          <w:rFonts w:ascii="Aptos" w:eastAsia="inter" w:hAnsi="Aptos" w:cs="inter"/>
          <w:i/>
          <w:iCs/>
          <w:color w:val="000000"/>
          <w:sz w:val="28"/>
          <w:szCs w:val="26"/>
        </w:rPr>
        <w:t>“</w:t>
      </w:r>
    </w:p>
    <w:p w14:paraId="0A9F002C" w14:textId="5BA063A7" w:rsidR="009D50B6" w:rsidRPr="00DD5A75" w:rsidRDefault="009D50B6" w:rsidP="009D50B6">
      <w:pPr>
        <w:spacing w:after="210" w:line="276" w:lineRule="auto"/>
        <w:jc w:val="center"/>
        <w:rPr>
          <w:rFonts w:ascii="Aptos" w:hAnsi="Aptos"/>
        </w:rPr>
      </w:pPr>
      <w:r w:rsidRPr="00DD5A75">
        <w:rPr>
          <w:rFonts w:ascii="Aptos" w:eastAsia="inter" w:hAnsi="Aptos" w:cs="inter"/>
          <w:color w:val="000000"/>
        </w:rPr>
        <w:br/>
      </w:r>
    </w:p>
    <w:p w14:paraId="7EFB1231" w14:textId="77777777" w:rsidR="002E7857" w:rsidRPr="00DD5A75" w:rsidRDefault="002E7857" w:rsidP="009D50B6">
      <w:pPr>
        <w:spacing w:line="276" w:lineRule="auto"/>
        <w:jc w:val="both"/>
        <w:rPr>
          <w:rFonts w:ascii="Aptos" w:hAnsi="Aptos"/>
          <w:b/>
          <w:bCs/>
          <w:sz w:val="22"/>
          <w:szCs w:val="22"/>
        </w:rPr>
      </w:pPr>
    </w:p>
    <w:p w14:paraId="2EDC95ED" w14:textId="77777777" w:rsidR="002E7857" w:rsidRPr="00DD5A75" w:rsidRDefault="002E7857" w:rsidP="00FB4496">
      <w:pPr>
        <w:spacing w:line="276" w:lineRule="auto"/>
        <w:jc w:val="center"/>
        <w:rPr>
          <w:rFonts w:ascii="Aptos" w:hAnsi="Aptos"/>
          <w:b/>
          <w:bCs/>
          <w:sz w:val="22"/>
          <w:szCs w:val="22"/>
        </w:rPr>
      </w:pPr>
    </w:p>
    <w:p w14:paraId="21466DF3" w14:textId="77777777" w:rsidR="002E7857" w:rsidRPr="00DD5A75" w:rsidRDefault="002E7857" w:rsidP="00FB4496">
      <w:pPr>
        <w:spacing w:line="276" w:lineRule="auto"/>
        <w:jc w:val="center"/>
        <w:rPr>
          <w:rFonts w:ascii="Aptos" w:hAnsi="Aptos"/>
          <w:b/>
          <w:bCs/>
          <w:sz w:val="22"/>
          <w:szCs w:val="22"/>
        </w:rPr>
      </w:pPr>
    </w:p>
    <w:p w14:paraId="7E98120C" w14:textId="77777777" w:rsidR="002E7857" w:rsidRPr="00DD5A75" w:rsidRDefault="002E7857" w:rsidP="00FB4496">
      <w:pPr>
        <w:spacing w:line="276" w:lineRule="auto"/>
        <w:jc w:val="center"/>
        <w:rPr>
          <w:rFonts w:ascii="Aptos" w:hAnsi="Aptos"/>
          <w:b/>
          <w:bCs/>
          <w:sz w:val="22"/>
          <w:szCs w:val="22"/>
        </w:rPr>
      </w:pPr>
    </w:p>
    <w:p w14:paraId="2ED0D271" w14:textId="77777777" w:rsidR="002E7857" w:rsidRPr="00DD5A75" w:rsidRDefault="002E7857" w:rsidP="00FB4496">
      <w:pPr>
        <w:spacing w:line="276" w:lineRule="auto"/>
        <w:jc w:val="center"/>
        <w:rPr>
          <w:rFonts w:ascii="Aptos" w:hAnsi="Aptos"/>
          <w:b/>
          <w:bCs/>
          <w:sz w:val="22"/>
          <w:szCs w:val="22"/>
        </w:rPr>
      </w:pPr>
    </w:p>
    <w:p w14:paraId="4A25DE14" w14:textId="77777777" w:rsidR="002E7857" w:rsidRDefault="002E7857" w:rsidP="00FB4496">
      <w:pPr>
        <w:spacing w:line="276" w:lineRule="auto"/>
        <w:jc w:val="center"/>
        <w:rPr>
          <w:rFonts w:ascii="Aptos" w:hAnsi="Aptos"/>
          <w:b/>
          <w:bCs/>
          <w:sz w:val="22"/>
          <w:szCs w:val="22"/>
        </w:rPr>
      </w:pPr>
    </w:p>
    <w:p w14:paraId="58973D3F" w14:textId="77777777" w:rsidR="00DD5A75" w:rsidRDefault="00DD5A75" w:rsidP="00FB4496">
      <w:pPr>
        <w:spacing w:line="276" w:lineRule="auto"/>
        <w:jc w:val="center"/>
        <w:rPr>
          <w:rFonts w:ascii="Aptos" w:hAnsi="Aptos"/>
          <w:b/>
          <w:bCs/>
          <w:sz w:val="22"/>
          <w:szCs w:val="22"/>
        </w:rPr>
      </w:pPr>
    </w:p>
    <w:p w14:paraId="34F91018" w14:textId="77777777" w:rsidR="00DD5A75" w:rsidRPr="00DD5A75" w:rsidRDefault="00DD5A75" w:rsidP="00FB4496">
      <w:pPr>
        <w:spacing w:line="276" w:lineRule="auto"/>
        <w:jc w:val="center"/>
        <w:rPr>
          <w:rFonts w:ascii="Aptos" w:hAnsi="Aptos"/>
          <w:b/>
          <w:bCs/>
          <w:sz w:val="22"/>
          <w:szCs w:val="22"/>
        </w:rPr>
      </w:pPr>
    </w:p>
    <w:p w14:paraId="0B3DB498" w14:textId="77777777" w:rsidR="002E7857" w:rsidRPr="00DD5A75" w:rsidRDefault="002E7857" w:rsidP="00FB4496">
      <w:pPr>
        <w:spacing w:line="276" w:lineRule="auto"/>
        <w:jc w:val="center"/>
        <w:rPr>
          <w:rFonts w:ascii="Aptos" w:hAnsi="Aptos"/>
          <w:b/>
          <w:bCs/>
          <w:sz w:val="22"/>
          <w:szCs w:val="22"/>
        </w:rPr>
      </w:pPr>
    </w:p>
    <w:p w14:paraId="57EAD688" w14:textId="725C138B" w:rsidR="00965CE0" w:rsidRPr="00DD5A75" w:rsidRDefault="00FA4612">
      <w:pPr>
        <w:pStyle w:val="Naslov1"/>
        <w:numPr>
          <w:ilvl w:val="0"/>
          <w:numId w:val="1"/>
        </w:numPr>
        <w:rPr>
          <w:rFonts w:ascii="Aptos" w:eastAsia="inter" w:hAnsi="Aptos"/>
        </w:rPr>
      </w:pPr>
      <w:bookmarkStart w:id="51" w:name="_Toc215228269"/>
      <w:r w:rsidRPr="00DD5A75">
        <w:rPr>
          <w:rFonts w:ascii="Aptos" w:eastAsia="inter" w:hAnsi="Aptos"/>
        </w:rPr>
        <w:lastRenderedPageBreak/>
        <w:t>Opis kratkoročnih razvojnih izazova i potencijala u samoupravnom području Općine Kneževi Vinogradi</w:t>
      </w:r>
      <w:bookmarkEnd w:id="51"/>
    </w:p>
    <w:p w14:paraId="01A963CC" w14:textId="755AC90C" w:rsidR="00965CE0" w:rsidRPr="00DD5A75" w:rsidRDefault="00965CE0" w:rsidP="00965CE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 xml:space="preserve">Općina </w:t>
      </w:r>
      <w:r w:rsidR="00913136" w:rsidRPr="00DD5A75">
        <w:rPr>
          <w:rFonts w:ascii="Aptos" w:eastAsia="inter" w:hAnsi="Aptos" w:cs="inter"/>
          <w:color w:val="000000"/>
          <w:kern w:val="0"/>
          <w:sz w:val="22"/>
          <w:szCs w:val="22"/>
          <w14:ligatures w14:val="none"/>
        </w:rPr>
        <w:t>Kneževi Vinogradi</w:t>
      </w:r>
      <w:r w:rsidRPr="00DD5A75">
        <w:rPr>
          <w:rFonts w:ascii="Aptos" w:eastAsia="inter" w:hAnsi="Aptos" w:cs="inter"/>
          <w:color w:val="000000"/>
          <w:kern w:val="0"/>
          <w:sz w:val="22"/>
          <w:szCs w:val="22"/>
          <w14:ligatures w14:val="none"/>
        </w:rPr>
        <w:t xml:space="preserve"> suočava se s nekoliko istaknutih izazova koji proizlaze iz njezine demografske strukture, gospodarske dinamike i prostorno-komunalnog okvira. Prvi izazov je izražena depopulacija s negativnim prirodnim prirastom i iseljavanjem mlađeg stanovništva, što znatno utječe na strukturu lokalne zajednice i održivost javnih usluga. Drugo, unatoč smanjenju broja nezaposlenih (prosječno 73 nezaposlenih u 2024.), radna aktivnost i dalje je relativno niska, a poljoprivreda, iako tradicionalna osnova, zapošljava tek 6% radno aktivnih, dok se većina zaposlenih nalazi u preradi, trgovini i javnim službama.</w:t>
      </w:r>
      <w:r w:rsidRPr="00DD5A75">
        <w:rPr>
          <w:rFonts w:ascii="Aptos" w:hAnsi="Aptos"/>
          <w:kern w:val="0"/>
          <w:sz w:val="22"/>
          <w:szCs w:val="22"/>
          <w14:ligatures w14:val="none"/>
        </w:rPr>
        <w:t xml:space="preserve"> </w:t>
      </w:r>
    </w:p>
    <w:p w14:paraId="5A66286E" w14:textId="77777777" w:rsidR="00965CE0" w:rsidRPr="00DD5A75" w:rsidRDefault="00965CE0" w:rsidP="00965CE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Na području infrastrukture, ključni izazovi su održavanje i daljnji razvoj prometne, komunalne i društvene infrastrukture, posebno u dijelu nerazvrstanih cesta te daljnjem unaprjeđenju biciklističke i pješačke mreže. Dodatno, ruralna naselja i rubni dijelovi općine često osjećaju slabiju dostupnost određenih javnih usluga (primarna zdravstvena zaštita, vrtić) i slabiju prometnu povezanost.</w:t>
      </w:r>
    </w:p>
    <w:p w14:paraId="1C29DAF5" w14:textId="77777777" w:rsidR="00965CE0" w:rsidRPr="00DD5A75" w:rsidRDefault="00965CE0" w:rsidP="00965CE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Gospodarstvo općine tradicionalno se oslanja na mala poljoprivredna gospodarstva i mikro-poduzetništvo (32 obrta, 29 trgovačkih društava), dok su investicije u prerađivačku industriju, logistiku i moderne usluge ograničene. Poticanje novih investicija i osuvremenjivanje poslovnog okruženja te jačanje kapaciteta za povlačenje EU sredstava kritični su za povećanje konkurentnosti i generiranje dodatnih prihoda. Iskorištavanje fondova i razvoj kapitalnih projekata, naročito u području energetske učinkovitosti, zadržava ograničen domet zbog nedostatka stručnjaka i slabih administrativnih kapaciteta.</w:t>
      </w:r>
      <w:r w:rsidRPr="00DD5A75">
        <w:rPr>
          <w:rFonts w:ascii="Aptos" w:hAnsi="Aptos"/>
          <w:kern w:val="0"/>
          <w:sz w:val="22"/>
          <w:szCs w:val="22"/>
          <w14:ligatures w14:val="none"/>
        </w:rPr>
        <w:t xml:space="preserve"> </w:t>
      </w:r>
    </w:p>
    <w:p w14:paraId="0CC1A387" w14:textId="77777777" w:rsidR="00965CE0" w:rsidRPr="00DD5A75" w:rsidRDefault="00965CE0" w:rsidP="00965CE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Posljedice rata i razaranja iz devedesetih još se reflektiraju u obliku potrebe za dovršetkom obnove stambenog i društvenog fonda, sa stalnom nužnošću modernizacije i privlačenja mladih obitelji putem poticaja za stanovanje, obrazovanje i otvorene oblike civilne participacije.</w:t>
      </w:r>
    </w:p>
    <w:p w14:paraId="4B9BD523" w14:textId="66BE2538" w:rsidR="00965CE0" w:rsidRPr="00DD5A75" w:rsidRDefault="00965CE0" w:rsidP="00965CE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 xml:space="preserve">Unatoč spomenutim izazovima, Općina </w:t>
      </w:r>
      <w:r w:rsidR="00913136" w:rsidRPr="00DD5A75">
        <w:rPr>
          <w:rFonts w:ascii="Aptos" w:eastAsia="inter" w:hAnsi="Aptos" w:cs="inter"/>
          <w:color w:val="000000"/>
          <w:kern w:val="0"/>
          <w:sz w:val="22"/>
          <w:szCs w:val="22"/>
          <w14:ligatures w14:val="none"/>
        </w:rPr>
        <w:t>Kneževi Vinogradi</w:t>
      </w:r>
      <w:r w:rsidRPr="00DD5A75">
        <w:rPr>
          <w:rFonts w:ascii="Aptos" w:eastAsia="inter" w:hAnsi="Aptos" w:cs="inter"/>
          <w:color w:val="000000"/>
          <w:kern w:val="0"/>
          <w:sz w:val="22"/>
          <w:szCs w:val="22"/>
          <w14:ligatures w14:val="none"/>
        </w:rPr>
        <w:t xml:space="preserve"> raspolaže s nekoliko značajnih razvojnih potencijala. Prvenstveno, geostrateški povoljan položaj općine – smještena na važnim prometnim pravcima</w:t>
      </w:r>
      <w:r w:rsidR="00A22233" w:rsidRPr="00DD5A75">
        <w:rPr>
          <w:rFonts w:ascii="Aptos" w:eastAsia="inter" w:hAnsi="Aptos" w:cs="inter"/>
          <w:color w:val="000000"/>
          <w:kern w:val="0"/>
          <w:sz w:val="22"/>
          <w:szCs w:val="22"/>
          <w14:ligatures w14:val="none"/>
        </w:rPr>
        <w:t>( državne ceste D212 i D7</w:t>
      </w:r>
      <w:r w:rsidRPr="00DD5A75">
        <w:rPr>
          <w:rFonts w:ascii="Aptos" w:eastAsia="inter" w:hAnsi="Aptos" w:cs="inter"/>
          <w:color w:val="000000"/>
          <w:kern w:val="0"/>
          <w:sz w:val="22"/>
          <w:szCs w:val="22"/>
          <w14:ligatures w14:val="none"/>
        </w:rPr>
        <w:t>) i u blizini urbanog centra Osijeka – omogućuje efikasno prometno povezivanje, logistiku i dnevne migracije.</w:t>
      </w:r>
    </w:p>
    <w:p w14:paraId="344C80BF" w14:textId="619404FB" w:rsidR="00965CE0" w:rsidRPr="00DD5A75" w:rsidRDefault="00965CE0" w:rsidP="00965CE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Poljoprivreda, iako s nižom zaposlenošću, ima prostoru za rast kroz udruživanje OPG-ova, razvoj specijaliziranih proizvoda i povećanje organizacije proizvodnje po visokim standardima. Projekti ruralnog razvoja, poput već izgrađene i planirane biciklističke infrastrukture te modernizacije komunalnog sektora, pružaju osnovu za podizanje kvalitete života i održivo upravljanje resursima.</w:t>
      </w:r>
      <w:r w:rsidR="008A3AAC" w:rsidRPr="00DD5A75">
        <w:rPr>
          <w:rFonts w:ascii="Aptos" w:hAnsi="Aptos"/>
          <w:kern w:val="0"/>
          <w:sz w:val="22"/>
          <w:szCs w:val="22"/>
          <w14:ligatures w14:val="none"/>
        </w:rPr>
        <w:t xml:space="preserve"> </w:t>
      </w:r>
    </w:p>
    <w:p w14:paraId="75F401D7" w14:textId="77777777" w:rsidR="00965CE0" w:rsidRPr="00DD5A75" w:rsidRDefault="00965CE0" w:rsidP="00965CE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Demografski potencijali leže u inkluzivnom modelu upravljanja (uvažavanje manjinskih prava, dvojezičnost u zajednicama s više od trećine manjinskog stanovništva) i intenziviranju programa za mlade obitelji, studentske stipendije, sufinanciranje vrtića i škola. Kroz jačanje civilnog društva (26 aktivnih udruga), posebno u sportu, kulturi i turizmu, moguće je potaknuti dodatnu društvenu koheziju i kreativnu energiju na razini svih naselja.</w:t>
      </w:r>
    </w:p>
    <w:p w14:paraId="2CF788DF" w14:textId="77777777" w:rsidR="00965CE0" w:rsidRPr="00DD5A75" w:rsidRDefault="00965CE0" w:rsidP="00965CE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lastRenderedPageBreak/>
        <w:t xml:space="preserve">Potencijal turističkog razvoja leži u prirodnom i kulturnom nasljeđu, manifestacijama, sportskoj i rekreativnoj ponudi, kao i obnovljenoj infrastrukturi prikladnoj za moderni, održivi turizam. Primjerice, biciklističke staze i </w:t>
      </w:r>
      <w:proofErr w:type="spellStart"/>
      <w:r w:rsidRPr="00DD5A75">
        <w:rPr>
          <w:rFonts w:ascii="Aptos" w:eastAsia="inter" w:hAnsi="Aptos" w:cs="inter"/>
          <w:color w:val="000000"/>
          <w:kern w:val="0"/>
          <w:sz w:val="22"/>
          <w:szCs w:val="22"/>
          <w14:ligatures w14:val="none"/>
        </w:rPr>
        <w:t>brendiranje</w:t>
      </w:r>
      <w:proofErr w:type="spellEnd"/>
      <w:r w:rsidRPr="00DD5A75">
        <w:rPr>
          <w:rFonts w:ascii="Aptos" w:eastAsia="inter" w:hAnsi="Aptos" w:cs="inter"/>
          <w:color w:val="000000"/>
          <w:kern w:val="0"/>
          <w:sz w:val="22"/>
          <w:szCs w:val="22"/>
          <w14:ligatures w14:val="none"/>
        </w:rPr>
        <w:t xml:space="preserve"> autohtonih proizvoda mogu osigurati novu vidljivost na regionalnom tržištu.</w:t>
      </w:r>
    </w:p>
    <w:p w14:paraId="2F4A9EEA" w14:textId="77777777" w:rsidR="00965CE0" w:rsidRPr="00DD5A75" w:rsidRDefault="00965CE0" w:rsidP="00965CE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Društvena infrastruktura, posebno ulaganja u predškolski odgoj sa suvremenim vrtićem, školske objekte i društvene centre, stvara temelj za zadržavanje mladih i podizanje kvalitete života svih generacija.</w:t>
      </w:r>
      <w:r w:rsidRPr="00DD5A75">
        <w:rPr>
          <w:rFonts w:ascii="Aptos" w:hAnsi="Aptos"/>
          <w:kern w:val="0"/>
          <w:sz w:val="22"/>
          <w:szCs w:val="22"/>
          <w14:ligatures w14:val="none"/>
        </w:rPr>
        <w:t xml:space="preserve"> </w:t>
      </w:r>
    </w:p>
    <w:p w14:paraId="32904660" w14:textId="2C3FA806" w:rsidR="00965CE0" w:rsidRPr="00DD5A75" w:rsidRDefault="00965CE0" w:rsidP="00965CE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 xml:space="preserve">Kratkoročna perspektiva razvoja Općine </w:t>
      </w:r>
      <w:r w:rsidR="00913136" w:rsidRPr="00DD5A75">
        <w:rPr>
          <w:rFonts w:ascii="Aptos" w:eastAsia="inter" w:hAnsi="Aptos" w:cs="inter"/>
          <w:color w:val="000000"/>
          <w:kern w:val="0"/>
          <w:sz w:val="22"/>
          <w:szCs w:val="22"/>
          <w14:ligatures w14:val="none"/>
        </w:rPr>
        <w:t>Kneževi Vinogradi</w:t>
      </w:r>
      <w:r w:rsidRPr="00DD5A75">
        <w:rPr>
          <w:rFonts w:ascii="Aptos" w:eastAsia="inter" w:hAnsi="Aptos" w:cs="inter"/>
          <w:color w:val="000000"/>
          <w:kern w:val="0"/>
          <w:sz w:val="22"/>
          <w:szCs w:val="22"/>
          <w14:ligatures w14:val="none"/>
        </w:rPr>
        <w:t xml:space="preserve"> moguća je samo ako se prioritetno adresiraju izazovi depopulacije, niskog gospodarskog rasta, slabih infrastrukturnih resursa i ograničenih stručnih kapaciteta za vođenje kapitalnih projekata. Kontinuirano ulaganje u prometnu, komunalnu, obrazovnu i digitalnu infrastrukturu, unapređenje javne uprave i upravljačkih kompetencija, povećanje iskoristivosti fondova i izgradnja partnerskih odnosa s urbanim središtima i susjednim općinama nužni su koraci ka jačanju otpornosti lokalne zajednice i stvaranju temelja za dugoročnu održivost.</w:t>
      </w:r>
      <w:bookmarkStart w:id="52" w:name="fnref1:4"/>
      <w:bookmarkEnd w:id="52"/>
      <w:r w:rsidR="001D046F" w:rsidRPr="00DD5A75">
        <w:rPr>
          <w:rFonts w:ascii="Aptos" w:hAnsi="Aptos"/>
          <w:kern w:val="0"/>
          <w:sz w:val="22"/>
          <w:szCs w:val="22"/>
          <w14:ligatures w14:val="none"/>
        </w:rPr>
        <w:t xml:space="preserve"> </w:t>
      </w:r>
    </w:p>
    <w:p w14:paraId="2ABA97E0" w14:textId="0EC0174B" w:rsidR="00850C66" w:rsidRPr="00DD5A75" w:rsidRDefault="00965CE0" w:rsidP="00965CE0">
      <w:pPr>
        <w:spacing w:after="210" w:line="276" w:lineRule="auto"/>
        <w:jc w:val="both"/>
        <w:rPr>
          <w:rFonts w:ascii="Aptos" w:eastAsia="inter" w:hAnsi="Aptos" w:cs="inter"/>
          <w:color w:val="000000"/>
          <w:kern w:val="0"/>
          <w:sz w:val="22"/>
          <w:szCs w:val="22"/>
          <w14:ligatures w14:val="none"/>
        </w:rPr>
      </w:pPr>
      <w:r w:rsidRPr="00DD5A75">
        <w:rPr>
          <w:rFonts w:ascii="Aptos" w:eastAsia="inter" w:hAnsi="Aptos" w:cs="inter"/>
          <w:color w:val="000000"/>
          <w:kern w:val="0"/>
          <w:sz w:val="22"/>
          <w:szCs w:val="22"/>
          <w14:ligatures w14:val="none"/>
        </w:rPr>
        <w:t xml:space="preserve">Područje Općine </w:t>
      </w:r>
      <w:r w:rsidR="00913136" w:rsidRPr="00DD5A75">
        <w:rPr>
          <w:rFonts w:ascii="Aptos" w:eastAsia="inter" w:hAnsi="Aptos" w:cs="inter"/>
          <w:color w:val="000000"/>
          <w:kern w:val="0"/>
          <w:sz w:val="22"/>
          <w:szCs w:val="22"/>
          <w14:ligatures w14:val="none"/>
        </w:rPr>
        <w:t>Kneževi Vinogradi</w:t>
      </w:r>
      <w:r w:rsidRPr="00DD5A75">
        <w:rPr>
          <w:rFonts w:ascii="Aptos" w:eastAsia="inter" w:hAnsi="Aptos" w:cs="inter"/>
          <w:color w:val="000000"/>
          <w:kern w:val="0"/>
          <w:sz w:val="22"/>
          <w:szCs w:val="22"/>
          <w14:ligatures w14:val="none"/>
        </w:rPr>
        <w:t>, koristeći svoju višeslojnu povijest, resurse i ljudski kapital, može, kroz jasno definirane mjere i operativni plan provedbe, ostvariti ujednačen i održiv razvoj u sljedeće četiri godine</w:t>
      </w:r>
      <w:r w:rsidR="002433B7" w:rsidRPr="00DD5A75">
        <w:rPr>
          <w:rFonts w:ascii="Aptos" w:eastAsia="inter" w:hAnsi="Aptos" w:cs="inter"/>
          <w:color w:val="000000"/>
          <w:kern w:val="0"/>
          <w:sz w:val="22"/>
          <w:szCs w:val="22"/>
          <w14:ligatures w14:val="none"/>
        </w:rPr>
        <w:t>.</w:t>
      </w:r>
    </w:p>
    <w:p w14:paraId="5A2C975E" w14:textId="77777777" w:rsidR="008A3AAC" w:rsidRPr="00DD5A75" w:rsidRDefault="008A3AAC" w:rsidP="00965CE0">
      <w:pPr>
        <w:spacing w:after="210" w:line="276" w:lineRule="auto"/>
        <w:jc w:val="both"/>
        <w:rPr>
          <w:rFonts w:ascii="Aptos" w:eastAsia="inter" w:hAnsi="Aptos" w:cs="inter"/>
          <w:color w:val="000000"/>
          <w:kern w:val="0"/>
          <w:sz w:val="22"/>
          <w:szCs w:val="22"/>
          <w14:ligatures w14:val="none"/>
        </w:rPr>
      </w:pPr>
    </w:p>
    <w:p w14:paraId="575A41E8" w14:textId="77777777" w:rsidR="008A3AAC" w:rsidRPr="00DD5A75" w:rsidRDefault="008A3AAC" w:rsidP="00965CE0">
      <w:pPr>
        <w:spacing w:after="210" w:line="276" w:lineRule="auto"/>
        <w:jc w:val="both"/>
        <w:rPr>
          <w:rFonts w:ascii="Aptos" w:eastAsia="inter" w:hAnsi="Aptos" w:cs="inter"/>
          <w:color w:val="000000"/>
          <w:kern w:val="0"/>
          <w:sz w:val="22"/>
          <w:szCs w:val="22"/>
          <w14:ligatures w14:val="none"/>
        </w:rPr>
      </w:pPr>
    </w:p>
    <w:p w14:paraId="7CBE9805" w14:textId="77777777" w:rsidR="008A3AAC" w:rsidRPr="00DD5A75" w:rsidRDefault="008A3AAC" w:rsidP="00965CE0">
      <w:pPr>
        <w:spacing w:after="210" w:line="276" w:lineRule="auto"/>
        <w:jc w:val="both"/>
        <w:rPr>
          <w:rFonts w:ascii="Aptos" w:eastAsia="inter" w:hAnsi="Aptos" w:cs="inter"/>
          <w:color w:val="000000"/>
          <w:kern w:val="0"/>
          <w:sz w:val="22"/>
          <w:szCs w:val="22"/>
          <w14:ligatures w14:val="none"/>
        </w:rPr>
      </w:pPr>
    </w:p>
    <w:p w14:paraId="1536EED8" w14:textId="77777777" w:rsidR="008A3AAC" w:rsidRPr="00DD5A75" w:rsidRDefault="008A3AAC" w:rsidP="00965CE0">
      <w:pPr>
        <w:spacing w:after="210" w:line="276" w:lineRule="auto"/>
        <w:jc w:val="both"/>
        <w:rPr>
          <w:rFonts w:ascii="Aptos" w:eastAsia="inter" w:hAnsi="Aptos" w:cs="inter"/>
          <w:color w:val="000000"/>
          <w:kern w:val="0"/>
          <w:sz w:val="22"/>
          <w:szCs w:val="22"/>
          <w14:ligatures w14:val="none"/>
        </w:rPr>
      </w:pPr>
    </w:p>
    <w:p w14:paraId="6C43672B" w14:textId="77777777" w:rsidR="008A3AAC" w:rsidRPr="00DD5A75" w:rsidRDefault="008A3AAC" w:rsidP="00965CE0">
      <w:pPr>
        <w:spacing w:after="210" w:line="276" w:lineRule="auto"/>
        <w:jc w:val="both"/>
        <w:rPr>
          <w:rFonts w:ascii="Aptos" w:eastAsia="inter" w:hAnsi="Aptos" w:cs="inter"/>
          <w:color w:val="000000"/>
          <w:kern w:val="0"/>
          <w:sz w:val="22"/>
          <w:szCs w:val="22"/>
          <w14:ligatures w14:val="none"/>
        </w:rPr>
      </w:pPr>
    </w:p>
    <w:p w14:paraId="21AA4256" w14:textId="77777777" w:rsidR="002E7857" w:rsidRPr="00DD5A75" w:rsidRDefault="002E7857" w:rsidP="00965CE0">
      <w:pPr>
        <w:spacing w:after="210" w:line="276" w:lineRule="auto"/>
        <w:jc w:val="both"/>
        <w:rPr>
          <w:rFonts w:ascii="Aptos" w:eastAsia="inter" w:hAnsi="Aptos" w:cs="inter"/>
          <w:color w:val="000000"/>
          <w:kern w:val="0"/>
          <w:sz w:val="22"/>
          <w:szCs w:val="22"/>
          <w14:ligatures w14:val="none"/>
        </w:rPr>
      </w:pPr>
    </w:p>
    <w:p w14:paraId="1304B8B0" w14:textId="77777777" w:rsidR="002E7857" w:rsidRPr="00DD5A75" w:rsidRDefault="002E7857" w:rsidP="00965CE0">
      <w:pPr>
        <w:spacing w:after="210" w:line="276" w:lineRule="auto"/>
        <w:jc w:val="both"/>
        <w:rPr>
          <w:rFonts w:ascii="Aptos" w:eastAsia="inter" w:hAnsi="Aptos" w:cs="inter"/>
          <w:color w:val="000000"/>
          <w:kern w:val="0"/>
          <w:sz w:val="22"/>
          <w:szCs w:val="22"/>
          <w14:ligatures w14:val="none"/>
        </w:rPr>
      </w:pPr>
    </w:p>
    <w:p w14:paraId="4D15009F" w14:textId="77777777" w:rsidR="002E7857" w:rsidRPr="00DD5A75" w:rsidRDefault="002E7857" w:rsidP="00965CE0">
      <w:pPr>
        <w:spacing w:after="210" w:line="276" w:lineRule="auto"/>
        <w:jc w:val="both"/>
        <w:rPr>
          <w:rFonts w:ascii="Aptos" w:eastAsia="inter" w:hAnsi="Aptos" w:cs="inter"/>
          <w:color w:val="000000"/>
          <w:kern w:val="0"/>
          <w:sz w:val="22"/>
          <w:szCs w:val="22"/>
          <w14:ligatures w14:val="none"/>
        </w:rPr>
      </w:pPr>
    </w:p>
    <w:p w14:paraId="3C9D514F" w14:textId="77777777" w:rsidR="002E7857" w:rsidRPr="00DD5A75" w:rsidRDefault="002E7857" w:rsidP="00965CE0">
      <w:pPr>
        <w:spacing w:after="210" w:line="276" w:lineRule="auto"/>
        <w:jc w:val="both"/>
        <w:rPr>
          <w:rFonts w:ascii="Aptos" w:eastAsia="inter" w:hAnsi="Aptos" w:cs="inter"/>
          <w:color w:val="000000"/>
          <w:kern w:val="0"/>
          <w:sz w:val="22"/>
          <w:szCs w:val="22"/>
          <w14:ligatures w14:val="none"/>
        </w:rPr>
      </w:pPr>
    </w:p>
    <w:p w14:paraId="5507E93A" w14:textId="77777777" w:rsidR="002E7857" w:rsidRPr="00DD5A75" w:rsidRDefault="002E7857" w:rsidP="00965CE0">
      <w:pPr>
        <w:spacing w:after="210" w:line="276" w:lineRule="auto"/>
        <w:jc w:val="both"/>
        <w:rPr>
          <w:rFonts w:ascii="Aptos" w:eastAsia="inter" w:hAnsi="Aptos" w:cs="inter"/>
          <w:color w:val="000000"/>
          <w:kern w:val="0"/>
          <w:sz w:val="22"/>
          <w:szCs w:val="22"/>
          <w14:ligatures w14:val="none"/>
        </w:rPr>
      </w:pPr>
    </w:p>
    <w:p w14:paraId="1A9E9EE7" w14:textId="77777777" w:rsidR="002E7857" w:rsidRPr="00DD5A75" w:rsidRDefault="002E7857" w:rsidP="00965CE0">
      <w:pPr>
        <w:spacing w:after="210" w:line="276" w:lineRule="auto"/>
        <w:jc w:val="both"/>
        <w:rPr>
          <w:rFonts w:ascii="Aptos" w:eastAsia="inter" w:hAnsi="Aptos" w:cs="inter"/>
          <w:color w:val="000000"/>
          <w:kern w:val="0"/>
          <w:sz w:val="22"/>
          <w:szCs w:val="22"/>
          <w14:ligatures w14:val="none"/>
        </w:rPr>
      </w:pPr>
    </w:p>
    <w:p w14:paraId="2981AF64" w14:textId="77777777" w:rsidR="002E7857" w:rsidRPr="00DD5A75" w:rsidRDefault="002E7857" w:rsidP="00965CE0">
      <w:pPr>
        <w:spacing w:after="210" w:line="276" w:lineRule="auto"/>
        <w:jc w:val="both"/>
        <w:rPr>
          <w:rFonts w:ascii="Aptos" w:eastAsia="inter" w:hAnsi="Aptos" w:cs="inter"/>
          <w:color w:val="000000"/>
          <w:kern w:val="0"/>
          <w:sz w:val="22"/>
          <w:szCs w:val="22"/>
          <w14:ligatures w14:val="none"/>
        </w:rPr>
      </w:pPr>
    </w:p>
    <w:p w14:paraId="7C512F0A" w14:textId="77777777" w:rsidR="002E7857" w:rsidRPr="00DD5A75" w:rsidRDefault="002E7857" w:rsidP="00965CE0">
      <w:pPr>
        <w:spacing w:after="210" w:line="276" w:lineRule="auto"/>
        <w:jc w:val="both"/>
        <w:rPr>
          <w:rFonts w:ascii="Aptos" w:eastAsia="inter" w:hAnsi="Aptos" w:cs="inter"/>
          <w:color w:val="000000"/>
          <w:kern w:val="0"/>
          <w:sz w:val="22"/>
          <w:szCs w:val="22"/>
          <w14:ligatures w14:val="none"/>
        </w:rPr>
      </w:pPr>
    </w:p>
    <w:p w14:paraId="03E1B9BC" w14:textId="77777777" w:rsidR="002E7857" w:rsidRPr="00DD5A75" w:rsidRDefault="002E7857" w:rsidP="00965CE0">
      <w:pPr>
        <w:spacing w:after="210" w:line="276" w:lineRule="auto"/>
        <w:jc w:val="both"/>
        <w:rPr>
          <w:rFonts w:ascii="Aptos" w:eastAsia="inter" w:hAnsi="Aptos" w:cs="inter"/>
          <w:color w:val="000000"/>
          <w:kern w:val="0"/>
          <w:sz w:val="22"/>
          <w:szCs w:val="22"/>
          <w14:ligatures w14:val="none"/>
        </w:rPr>
      </w:pPr>
    </w:p>
    <w:p w14:paraId="30AEC61B" w14:textId="77777777" w:rsidR="002E7857" w:rsidRPr="00DD5A75" w:rsidRDefault="002E7857" w:rsidP="00965CE0">
      <w:pPr>
        <w:spacing w:after="210" w:line="276" w:lineRule="auto"/>
        <w:jc w:val="both"/>
        <w:rPr>
          <w:rFonts w:ascii="Aptos" w:eastAsia="inter" w:hAnsi="Aptos" w:cs="inter"/>
          <w:color w:val="000000"/>
          <w:kern w:val="0"/>
          <w:sz w:val="22"/>
          <w:szCs w:val="22"/>
          <w14:ligatures w14:val="none"/>
        </w:rPr>
      </w:pPr>
    </w:p>
    <w:p w14:paraId="3B3DBE33" w14:textId="373BDAD3" w:rsidR="00850C66" w:rsidRPr="00DD5A75" w:rsidRDefault="00850C66">
      <w:pPr>
        <w:pStyle w:val="Naslov1"/>
        <w:numPr>
          <w:ilvl w:val="0"/>
          <w:numId w:val="1"/>
        </w:numPr>
        <w:rPr>
          <w:rFonts w:ascii="Aptos" w:hAnsi="Aptos"/>
        </w:rPr>
      </w:pPr>
      <w:bookmarkStart w:id="53" w:name="_Toc215228270"/>
      <w:r w:rsidRPr="00DD5A75">
        <w:rPr>
          <w:rFonts w:ascii="Aptos" w:hAnsi="Aptos"/>
        </w:rPr>
        <w:lastRenderedPageBreak/>
        <w:t>Prioriteti prioriteta djelovanja u području nadležnosti samoupravne jedinice</w:t>
      </w:r>
      <w:bookmarkEnd w:id="53"/>
    </w:p>
    <w:p w14:paraId="57235A44" w14:textId="10365F26" w:rsidR="00850C66" w:rsidRPr="00DD5A75" w:rsidRDefault="00850C66" w:rsidP="002E7857">
      <w:pPr>
        <w:autoSpaceDE w:val="0"/>
        <w:autoSpaceDN w:val="0"/>
        <w:adjustRightInd w:val="0"/>
        <w:spacing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 xml:space="preserve">U ovom dijelu dokumenta navode se i opisuju prioriteti, odnosno intervencije koje će Općina </w:t>
      </w:r>
      <w:r w:rsidR="00913136" w:rsidRPr="00DD5A75">
        <w:rPr>
          <w:rFonts w:ascii="Aptos" w:hAnsi="Aptos" w:cs="Tahoma"/>
          <w:color w:val="262626" w:themeColor="text1" w:themeTint="D9"/>
          <w:sz w:val="22"/>
          <w:szCs w:val="22"/>
        </w:rPr>
        <w:t>Kneževi Vinogradi</w:t>
      </w:r>
      <w:r w:rsidRPr="00DD5A75">
        <w:rPr>
          <w:rFonts w:ascii="Aptos" w:hAnsi="Aptos" w:cs="Tahoma"/>
          <w:color w:val="262626" w:themeColor="text1" w:themeTint="D9"/>
          <w:sz w:val="22"/>
          <w:szCs w:val="22"/>
        </w:rPr>
        <w:t xml:space="preserve"> provoditi tijekom aktualnog mandatnog razdoblja 2025-2029.</w:t>
      </w:r>
    </w:p>
    <w:p w14:paraId="024AD75F" w14:textId="6C051EE9" w:rsidR="00850C66" w:rsidRPr="00DD5A75" w:rsidRDefault="00850C66" w:rsidP="002E7857">
      <w:pPr>
        <w:autoSpaceDE w:val="0"/>
        <w:autoSpaceDN w:val="0"/>
        <w:adjustRightInd w:val="0"/>
        <w:spacing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 xml:space="preserve">Odabrani prioriteti u skladu su s ciljevima iz hijerarhijski nadređenih akata te upućuju na utvrđene razvojne potrebe i glavne razvojne izazove u samoupravnom djelokrugu Općine </w:t>
      </w:r>
      <w:r w:rsidR="00913136" w:rsidRPr="00DD5A75">
        <w:rPr>
          <w:rFonts w:ascii="Aptos" w:hAnsi="Aptos" w:cs="Tahoma"/>
          <w:color w:val="262626" w:themeColor="text1" w:themeTint="D9"/>
          <w:sz w:val="22"/>
          <w:szCs w:val="22"/>
        </w:rPr>
        <w:t>Kneževi Vinogradi</w:t>
      </w:r>
      <w:r w:rsidRPr="00DD5A75">
        <w:rPr>
          <w:rFonts w:ascii="Aptos" w:hAnsi="Aptos" w:cs="Tahoma"/>
          <w:color w:val="262626" w:themeColor="text1" w:themeTint="D9"/>
          <w:sz w:val="22"/>
          <w:szCs w:val="22"/>
        </w:rPr>
        <w:t xml:space="preserve">. </w:t>
      </w:r>
    </w:p>
    <w:p w14:paraId="0C3503DF" w14:textId="10F1ECCA" w:rsidR="00850C66" w:rsidRPr="00DD5A75" w:rsidRDefault="00850C66" w:rsidP="002E7857">
      <w:pPr>
        <w:autoSpaceDE w:val="0"/>
        <w:autoSpaceDN w:val="0"/>
        <w:adjustRightInd w:val="0"/>
        <w:spacing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 xml:space="preserve">Hijerarhijski nadređeni dokumenti s kojima su u skladu prioriteti i mjere Provedbenog programa Općine </w:t>
      </w:r>
      <w:r w:rsidR="00913136" w:rsidRPr="00DD5A75">
        <w:rPr>
          <w:rFonts w:ascii="Aptos" w:hAnsi="Aptos" w:cs="Tahoma"/>
          <w:color w:val="262626" w:themeColor="text1" w:themeTint="D9"/>
          <w:sz w:val="22"/>
          <w:szCs w:val="22"/>
        </w:rPr>
        <w:t>Kneževi Vinogradi</w:t>
      </w:r>
      <w:r w:rsidRPr="00DD5A75">
        <w:rPr>
          <w:rFonts w:ascii="Aptos" w:hAnsi="Aptos" w:cs="Tahoma"/>
          <w:color w:val="262626" w:themeColor="text1" w:themeTint="D9"/>
          <w:sz w:val="22"/>
          <w:szCs w:val="22"/>
        </w:rPr>
        <w:t xml:space="preserve"> su:</w:t>
      </w:r>
    </w:p>
    <w:p w14:paraId="68E249DE" w14:textId="77777777" w:rsidR="00850C66" w:rsidRPr="00DD5A75" w:rsidRDefault="00850C66">
      <w:pPr>
        <w:pStyle w:val="Odlomakpopisa"/>
        <w:numPr>
          <w:ilvl w:val="0"/>
          <w:numId w:val="3"/>
        </w:numPr>
        <w:spacing w:after="20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Nacionalna razvojna strategija Republike Hrvatske do 2030. godine i</w:t>
      </w:r>
    </w:p>
    <w:p w14:paraId="4C38C1E6" w14:textId="1A97148E" w:rsidR="00850C66" w:rsidRPr="00DD5A75" w:rsidRDefault="00850C66">
      <w:pPr>
        <w:pStyle w:val="Odlomakpopisa"/>
        <w:numPr>
          <w:ilvl w:val="0"/>
          <w:numId w:val="3"/>
        </w:numPr>
        <w:spacing w:after="20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Plan razvoja Osječko-baranjske županije za razdoblje do 2027. godine</w:t>
      </w:r>
    </w:p>
    <w:p w14:paraId="38737391" w14:textId="59A837FF" w:rsidR="00850C66" w:rsidRPr="00DD5A75" w:rsidRDefault="00850C66" w:rsidP="00850C66">
      <w:pPr>
        <w:spacing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 xml:space="preserve">Prioriteti djelovanja u području nadležnosti Općine </w:t>
      </w:r>
      <w:r w:rsidR="00913136" w:rsidRPr="00DD5A75">
        <w:rPr>
          <w:rFonts w:ascii="Aptos" w:hAnsi="Aptos" w:cs="Tahoma"/>
          <w:color w:val="262626" w:themeColor="text1" w:themeTint="D9"/>
          <w:sz w:val="22"/>
          <w:szCs w:val="22"/>
        </w:rPr>
        <w:t>Kneževi Vinogradi</w:t>
      </w:r>
      <w:r w:rsidRPr="00DD5A75">
        <w:rPr>
          <w:rFonts w:ascii="Aptos" w:hAnsi="Aptos" w:cs="Tahoma"/>
          <w:color w:val="262626" w:themeColor="text1" w:themeTint="D9"/>
          <w:sz w:val="22"/>
          <w:szCs w:val="22"/>
        </w:rPr>
        <w:t xml:space="preserve"> za mandatno razdoblje 2021-2025.:</w:t>
      </w:r>
    </w:p>
    <w:p w14:paraId="40254171" w14:textId="77777777" w:rsidR="00850C66" w:rsidRPr="00DD5A75" w:rsidRDefault="00850C66">
      <w:pPr>
        <w:pStyle w:val="Odlomakpopisa"/>
        <w:numPr>
          <w:ilvl w:val="1"/>
          <w:numId w:val="2"/>
        </w:numPr>
        <w:spacing w:after="200" w:line="276" w:lineRule="auto"/>
        <w:jc w:val="both"/>
        <w:rPr>
          <w:rFonts w:ascii="Aptos" w:hAnsi="Aptos" w:cs="Tahoma"/>
          <w:b/>
          <w:bCs/>
          <w:color w:val="262626" w:themeColor="text1" w:themeTint="D9"/>
          <w:sz w:val="22"/>
          <w:szCs w:val="22"/>
        </w:rPr>
      </w:pPr>
      <w:r w:rsidRPr="00DD5A75">
        <w:rPr>
          <w:rFonts w:ascii="Aptos" w:hAnsi="Aptos" w:cs="Tahoma"/>
          <w:b/>
          <w:bCs/>
          <w:color w:val="262626" w:themeColor="text1" w:themeTint="D9"/>
          <w:sz w:val="22"/>
          <w:szCs w:val="22"/>
        </w:rPr>
        <w:t>Unaprjeđenje kvalitete života stanovnika</w:t>
      </w:r>
    </w:p>
    <w:p w14:paraId="704C55A1" w14:textId="6B3FFCD9" w:rsidR="00850C66" w:rsidRPr="00DD5A75" w:rsidRDefault="00850C66" w:rsidP="00850C66">
      <w:pPr>
        <w:spacing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 xml:space="preserve">Intervencije koje Općina </w:t>
      </w:r>
      <w:r w:rsidR="00A22233" w:rsidRPr="00DD5A75">
        <w:rPr>
          <w:rFonts w:ascii="Aptos" w:hAnsi="Aptos" w:cs="Tahoma"/>
          <w:color w:val="262626" w:themeColor="text1" w:themeTint="D9"/>
          <w:sz w:val="22"/>
          <w:szCs w:val="22"/>
        </w:rPr>
        <w:t>Kneževi Vinogradi</w:t>
      </w:r>
      <w:r w:rsidR="0086020D" w:rsidRPr="00DD5A75">
        <w:rPr>
          <w:rFonts w:ascii="Aptos" w:hAnsi="Aptos" w:cs="Tahoma"/>
          <w:color w:val="262626" w:themeColor="text1" w:themeTint="D9"/>
          <w:sz w:val="22"/>
          <w:szCs w:val="22"/>
        </w:rPr>
        <w:t xml:space="preserve"> </w:t>
      </w:r>
      <w:r w:rsidRPr="00DD5A75">
        <w:rPr>
          <w:rFonts w:ascii="Aptos" w:hAnsi="Aptos" w:cs="Tahoma"/>
          <w:color w:val="262626" w:themeColor="text1" w:themeTint="D9"/>
          <w:sz w:val="22"/>
          <w:szCs w:val="22"/>
        </w:rPr>
        <w:t>niz godina i nedvojbeno će ih nastaviti provoditi i  u aktualnom mandatnom razdoblju, a spadaju pod prvi prioritet djelovanja, odnose se na aktivnosti i mjere demografske obnove i pronatalitetne politike, zatim osiguravanja stanovnicima usluge primarne zdravstvene skrbi, pružanje potpore razvoju predškolskog i osnovnog obrazovanja, razvoj socijalnih usluga i podrške za stanovnike koji spadaju u ranjive i marginalizirane skupine, podršku razvoju i aktivnom djelovanju organizacija civilnog društva, poticanje amaterskog bavljenja sportom i rekreacijom, kao i umjetnošću i kulturom.</w:t>
      </w:r>
      <w:r w:rsidR="0086020D" w:rsidRPr="00DD5A75">
        <w:rPr>
          <w:rFonts w:ascii="Aptos" w:hAnsi="Aptos" w:cs="Tahoma"/>
          <w:color w:val="262626" w:themeColor="text1" w:themeTint="D9"/>
          <w:sz w:val="22"/>
          <w:szCs w:val="22"/>
        </w:rPr>
        <w:t xml:space="preserve"> </w:t>
      </w:r>
    </w:p>
    <w:p w14:paraId="3B7DE990" w14:textId="77777777" w:rsidR="00850C66" w:rsidRPr="00DD5A75" w:rsidRDefault="00850C66">
      <w:pPr>
        <w:pStyle w:val="Odlomakpopisa"/>
        <w:numPr>
          <w:ilvl w:val="1"/>
          <w:numId w:val="2"/>
        </w:numPr>
        <w:spacing w:after="200" w:line="276" w:lineRule="auto"/>
        <w:jc w:val="both"/>
        <w:rPr>
          <w:rFonts w:ascii="Aptos" w:hAnsi="Aptos" w:cs="Tahoma"/>
          <w:b/>
          <w:bCs/>
          <w:color w:val="262626" w:themeColor="text1" w:themeTint="D9"/>
          <w:sz w:val="22"/>
          <w:szCs w:val="22"/>
        </w:rPr>
      </w:pPr>
      <w:r w:rsidRPr="00DD5A75">
        <w:rPr>
          <w:rFonts w:ascii="Aptos" w:hAnsi="Aptos" w:cs="Tahoma"/>
          <w:b/>
          <w:bCs/>
          <w:color w:val="262626" w:themeColor="text1" w:themeTint="D9"/>
          <w:sz w:val="22"/>
          <w:szCs w:val="22"/>
        </w:rPr>
        <w:t>Razvoj javne infrastrukture i održivi razvoj prostora</w:t>
      </w:r>
    </w:p>
    <w:p w14:paraId="68761EB0" w14:textId="3001F5C3" w:rsidR="00850C66" w:rsidRPr="00DD5A75" w:rsidRDefault="00850C66" w:rsidP="00850C66">
      <w:pPr>
        <w:spacing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 xml:space="preserve">Jednako kao u slučaju prvog prioriteta, i kod drugog se radi o poslovima koje uobičajeno spadaju u djelokrug Općine </w:t>
      </w:r>
      <w:r w:rsidR="00913136" w:rsidRPr="00DD5A75">
        <w:rPr>
          <w:rFonts w:ascii="Aptos" w:hAnsi="Aptos" w:cs="Tahoma"/>
          <w:color w:val="262626" w:themeColor="text1" w:themeTint="D9"/>
          <w:sz w:val="22"/>
          <w:szCs w:val="22"/>
        </w:rPr>
        <w:t>Kneževi Vinogradi</w:t>
      </w:r>
      <w:r w:rsidRPr="00DD5A75">
        <w:rPr>
          <w:rFonts w:ascii="Aptos" w:hAnsi="Aptos" w:cs="Tahoma"/>
          <w:color w:val="262626" w:themeColor="text1" w:themeTint="D9"/>
          <w:sz w:val="22"/>
          <w:szCs w:val="22"/>
        </w:rPr>
        <w:t>, a obuhvaćaju izgradnju nove i unaprjeđenje postojeće komunalne (vodoopskrba, plinofikacija, kanalizacija i ostalo) i društvene infrastrukture (odgojno-obrazovna infrastruktura, sportsko-rekreacijski objekti, društveni domovi i ostalo), izgradnju i održavanje prometnica namijenjenih osobnim i gospodarskim cestovnim vozilima, pješacima i biciklistima. Također, prioritet se odnosi i na održivo gospodarenje otpadom, na postizanje energetske učinkovitosti, poticanje većeg korištenja obnovljivih izvora energije i zaštitu okoliša u najširem smislu te.</w:t>
      </w:r>
    </w:p>
    <w:p w14:paraId="16843CED" w14:textId="2731DA5B" w:rsidR="00850C66" w:rsidRPr="00DD5A75" w:rsidRDefault="00850C66" w:rsidP="00850C66">
      <w:pPr>
        <w:pStyle w:val="Naslov2"/>
        <w:spacing w:after="240" w:line="276" w:lineRule="auto"/>
        <w:jc w:val="both"/>
        <w:rPr>
          <w:rFonts w:ascii="Aptos" w:hAnsi="Aptos" w:cs="Tahoma"/>
          <w:color w:val="262626" w:themeColor="text1" w:themeTint="D9"/>
          <w:sz w:val="22"/>
          <w:szCs w:val="22"/>
        </w:rPr>
      </w:pPr>
      <w:bookmarkStart w:id="54" w:name="_Toc107332255"/>
      <w:bookmarkStart w:id="55" w:name="_Toc215228271"/>
      <w:bookmarkStart w:id="56" w:name="_Hlk107327824"/>
      <w:r w:rsidRPr="00DD5A75">
        <w:rPr>
          <w:rFonts w:ascii="Aptos" w:hAnsi="Aptos" w:cs="Tahoma"/>
          <w:color w:val="262626" w:themeColor="text1" w:themeTint="D9"/>
          <w:sz w:val="22"/>
          <w:szCs w:val="22"/>
        </w:rPr>
        <w:t>Usklađenost s Nacionalnom razvojnom strategijom Republike Hrvatske do 2030. godine</w:t>
      </w:r>
      <w:bookmarkEnd w:id="54"/>
      <w:r w:rsidR="008A3AAC" w:rsidRPr="00DD5A75">
        <w:rPr>
          <w:rFonts w:ascii="Aptos" w:hAnsi="Aptos" w:cs="Tahoma"/>
          <w:color w:val="262626" w:themeColor="text1" w:themeTint="D9"/>
          <w:sz w:val="22"/>
          <w:szCs w:val="22"/>
        </w:rPr>
        <w:t>:</w:t>
      </w:r>
      <w:bookmarkEnd w:id="55"/>
    </w:p>
    <w:bookmarkEnd w:id="56"/>
    <w:p w14:paraId="7FC0FE26" w14:textId="3E929F17" w:rsidR="00850C66" w:rsidRPr="00DD5A75" w:rsidRDefault="00850C66" w:rsidP="008A3AAC">
      <w:pPr>
        <w:spacing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Hrvatski sabor na sjednici 5. veljače 2021. donio je Nacionalnu razvojnu strategiju Republike Hrvatske do 2030. godine. Prema tom strateškom, najvažnijem nacionalnom, strateškom dokumentu, Hrvatska će nacionalne i europske izvore financiranja u sljedećih 10 godina usmjeriti prema poticanju konkurentnosti i inovativnosti gospodarstva i društva, oporavku i jačanju otpornosti na krize, zelenoj i digitalnoj tranziciji te uravnoteženom regionalnom razvoju. Gospodarski i društveni razvoj u ravnoteži s prirodom predviđen unutar četiri razvojna smjera stvorit će prilike za sadašnje i buduće generacije, pri čemu će ljudi biti u središtu svih ulaganja.</w:t>
      </w:r>
    </w:p>
    <w:p w14:paraId="6E9FAACE" w14:textId="1CC3563A" w:rsidR="00850C66" w:rsidRPr="00DD5A75" w:rsidRDefault="00850C66" w:rsidP="00850C66">
      <w:pPr>
        <w:pStyle w:val="Opisslike"/>
        <w:rPr>
          <w:rFonts w:ascii="Aptos" w:hAnsi="Aptos"/>
        </w:rPr>
      </w:pPr>
      <w:bookmarkStart w:id="57" w:name="_Toc215145142"/>
      <w:r w:rsidRPr="00DD5A75">
        <w:rPr>
          <w:rFonts w:ascii="Aptos" w:hAnsi="Aptos"/>
        </w:rPr>
        <w:lastRenderedPageBreak/>
        <w:t xml:space="preserve">Slika </w:t>
      </w:r>
      <w:r w:rsidR="00230E3E" w:rsidRPr="00DD5A75">
        <w:rPr>
          <w:rFonts w:ascii="Aptos" w:hAnsi="Aptos"/>
        </w:rPr>
        <w:t xml:space="preserve">3 </w:t>
      </w:r>
      <w:r w:rsidRPr="00DD5A75">
        <w:rPr>
          <w:rFonts w:ascii="Aptos" w:hAnsi="Aptos"/>
        </w:rPr>
        <w:t xml:space="preserve"> razvojni smjerovi</w:t>
      </w:r>
      <w:bookmarkEnd w:id="57"/>
    </w:p>
    <w:p w14:paraId="41C293B4" w14:textId="258D2085" w:rsidR="00850C66" w:rsidRPr="00DD5A75" w:rsidRDefault="00850C66" w:rsidP="008A3AAC">
      <w:pPr>
        <w:pStyle w:val="Opisslike"/>
        <w:jc w:val="center"/>
        <w:rPr>
          <w:rFonts w:ascii="Aptos" w:hAnsi="Aptos"/>
          <w:sz w:val="22"/>
          <w:szCs w:val="22"/>
        </w:rPr>
      </w:pPr>
      <w:r w:rsidRPr="00051764">
        <w:rPr>
          <w:rFonts w:ascii="Aptos" w:hAnsi="Aptos"/>
          <w:noProof/>
          <w:sz w:val="22"/>
          <w:szCs w:val="22"/>
        </w:rPr>
        <w:drawing>
          <wp:inline distT="0" distB="0" distL="0" distR="0" wp14:anchorId="10C3E1A6" wp14:editId="1F416BBC">
            <wp:extent cx="4165868" cy="2284709"/>
            <wp:effectExtent l="0" t="0" r="6350" b="190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2093" cy="2288123"/>
                    </a:xfrm>
                    <a:prstGeom prst="rect">
                      <a:avLst/>
                    </a:prstGeom>
                    <a:noFill/>
                    <a:ln>
                      <a:noFill/>
                    </a:ln>
                  </pic:spPr>
                </pic:pic>
              </a:graphicData>
            </a:graphic>
          </wp:inline>
        </w:drawing>
      </w:r>
    </w:p>
    <w:p w14:paraId="49E6F4D1" w14:textId="27463C8B" w:rsidR="00850C66" w:rsidRPr="00DD5A75" w:rsidRDefault="00850C66" w:rsidP="002433B7">
      <w:pPr>
        <w:spacing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Izvor: Nacionalna razvojnu strategiju Republike Hrvatske do 2030. godine, NN 13/2021 (11.2.2021.)</w:t>
      </w:r>
      <w:r w:rsidR="008A3AAC" w:rsidRPr="00DD5A75">
        <w:rPr>
          <w:rFonts w:ascii="Aptos" w:hAnsi="Aptos" w:cs="Tahoma"/>
          <w:color w:val="262626" w:themeColor="text1" w:themeTint="D9"/>
          <w:sz w:val="22"/>
          <w:szCs w:val="22"/>
        </w:rPr>
        <w:t>.</w:t>
      </w:r>
      <w:r w:rsidRPr="00DD5A75">
        <w:rPr>
          <w:rFonts w:ascii="Aptos" w:hAnsi="Aptos" w:cs="Tahoma"/>
          <w:color w:val="262626" w:themeColor="text1" w:themeTint="D9"/>
          <w:sz w:val="22"/>
          <w:szCs w:val="22"/>
        </w:rPr>
        <w:t>U okviru četiri razvojna smjera definirani su strateški ciljevi koji će pridonijeti ostvarenju vizije Hrvatske 2030. godine</w:t>
      </w:r>
    </w:p>
    <w:p w14:paraId="3C4AD7EF"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 xml:space="preserve">Razvojnom smjeru </w:t>
      </w:r>
      <w:r w:rsidRPr="00DD5A75">
        <w:rPr>
          <w:rFonts w:ascii="Aptos" w:hAnsi="Aptos" w:cs="Tahoma"/>
          <w:b/>
          <w:bCs/>
          <w:color w:val="262626" w:themeColor="text1" w:themeTint="D9"/>
          <w:sz w:val="22"/>
          <w:szCs w:val="22"/>
        </w:rPr>
        <w:t>»Održivo gospodarstvo i društvo«</w:t>
      </w:r>
      <w:r w:rsidRPr="00DD5A75">
        <w:rPr>
          <w:rFonts w:ascii="Aptos" w:hAnsi="Aptos" w:cs="Tahoma"/>
          <w:color w:val="262626" w:themeColor="text1" w:themeTint="D9"/>
          <w:sz w:val="22"/>
          <w:szCs w:val="22"/>
        </w:rPr>
        <w:t xml:space="preserve"> pridonosit će politike usmjerene prema ostvarivanju sljedećih strateških ciljeva:</w:t>
      </w:r>
    </w:p>
    <w:p w14:paraId="1E4AB5C8"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1. Konkurentno i inovativno gospodarstvo</w:t>
      </w:r>
    </w:p>
    <w:p w14:paraId="332C77D9"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2. Obrazovani i zaposleni ljudi</w:t>
      </w:r>
    </w:p>
    <w:p w14:paraId="4BFE9088"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3. Učinkovito i djelotvorno pravosuđe, javna uprava i upravljanje državnom imovinom</w:t>
      </w:r>
    </w:p>
    <w:p w14:paraId="5A0CE9EE" w14:textId="77777777" w:rsidR="008A3AAC"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4. Globalna prepoznatljivost i jačanje međunarodnog položaja i uloge Hrvatske.</w:t>
      </w:r>
    </w:p>
    <w:p w14:paraId="6DF4BA42" w14:textId="356AB776"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 xml:space="preserve">Razvojnom smjeru </w:t>
      </w:r>
      <w:r w:rsidRPr="00DD5A75">
        <w:rPr>
          <w:rFonts w:ascii="Aptos" w:hAnsi="Aptos" w:cs="Tahoma"/>
          <w:b/>
          <w:bCs/>
          <w:color w:val="262626" w:themeColor="text1" w:themeTint="D9"/>
          <w:sz w:val="22"/>
          <w:szCs w:val="22"/>
        </w:rPr>
        <w:t>»Jačanje otpornosti na krize«</w:t>
      </w:r>
      <w:r w:rsidRPr="00DD5A75">
        <w:rPr>
          <w:rFonts w:ascii="Aptos" w:hAnsi="Aptos" w:cs="Tahoma"/>
          <w:color w:val="262626" w:themeColor="text1" w:themeTint="D9"/>
          <w:sz w:val="22"/>
          <w:szCs w:val="22"/>
        </w:rPr>
        <w:t xml:space="preserve"> pridonosit će politike usmjerene prema ostvarivanju sljedećih strateških ciljeva:</w:t>
      </w:r>
    </w:p>
    <w:p w14:paraId="609A634C"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5. Zdrav, aktivan i kvalitetan život</w:t>
      </w:r>
    </w:p>
    <w:p w14:paraId="1DE0350D"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6. Demografska revitalizacija i bolji položaj obitelji</w:t>
      </w:r>
    </w:p>
    <w:p w14:paraId="3D5FF06A"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7. Sigurnost za stabilan razvoj.</w:t>
      </w:r>
    </w:p>
    <w:p w14:paraId="2496F14B"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 xml:space="preserve">Razvojnom smjeru </w:t>
      </w:r>
      <w:r w:rsidRPr="00DD5A75">
        <w:rPr>
          <w:rFonts w:ascii="Aptos" w:hAnsi="Aptos" w:cs="Tahoma"/>
          <w:b/>
          <w:bCs/>
          <w:color w:val="262626" w:themeColor="text1" w:themeTint="D9"/>
          <w:sz w:val="22"/>
          <w:szCs w:val="22"/>
        </w:rPr>
        <w:t>»Zelena i digitalna tranzicija«</w:t>
      </w:r>
      <w:r w:rsidRPr="00DD5A75">
        <w:rPr>
          <w:rFonts w:ascii="Aptos" w:hAnsi="Aptos" w:cs="Tahoma"/>
          <w:color w:val="262626" w:themeColor="text1" w:themeTint="D9"/>
          <w:sz w:val="22"/>
          <w:szCs w:val="22"/>
        </w:rPr>
        <w:t xml:space="preserve"> pridonosit će politike usmjerene prema ostvarivanju sljedećih strateških ciljeva:</w:t>
      </w:r>
    </w:p>
    <w:p w14:paraId="4DB39B78"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8. Ekološka i energetska tranzicija za klimatsku neutralnost</w:t>
      </w:r>
    </w:p>
    <w:p w14:paraId="7E602088"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9. Samodostatnost u hrani i razvoj bio gospodarstva</w:t>
      </w:r>
    </w:p>
    <w:p w14:paraId="48CD0EB9"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10. Održiva mobilnost</w:t>
      </w:r>
    </w:p>
    <w:p w14:paraId="7DBA98DC"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11. Digitalna tranzicija društva i gospodarstva</w:t>
      </w:r>
    </w:p>
    <w:p w14:paraId="7A871EF6"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 xml:space="preserve">Razvojnom smjeru </w:t>
      </w:r>
      <w:r w:rsidRPr="00DD5A75">
        <w:rPr>
          <w:rFonts w:ascii="Aptos" w:hAnsi="Aptos" w:cs="Tahoma"/>
          <w:b/>
          <w:bCs/>
          <w:color w:val="262626" w:themeColor="text1" w:themeTint="D9"/>
          <w:sz w:val="22"/>
          <w:szCs w:val="22"/>
        </w:rPr>
        <w:t xml:space="preserve">»Ravnomjeran regionalni razvoj« </w:t>
      </w:r>
      <w:r w:rsidRPr="00DD5A75">
        <w:rPr>
          <w:rFonts w:ascii="Aptos" w:hAnsi="Aptos" w:cs="Tahoma"/>
          <w:color w:val="262626" w:themeColor="text1" w:themeTint="D9"/>
          <w:sz w:val="22"/>
          <w:szCs w:val="22"/>
        </w:rPr>
        <w:t>pridonosit će politike usmjerene prema ostvarivanju sljedećih strateških ciljeva:</w:t>
      </w:r>
    </w:p>
    <w:p w14:paraId="2CBBCB10" w14:textId="77777777" w:rsidR="00850C66" w:rsidRPr="00DD5A75" w:rsidRDefault="00850C66" w:rsidP="002433B7">
      <w:pPr>
        <w:spacing w:after="0"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12. Razvoj potpomognutih područja i područja s razvojnim posebnostima</w:t>
      </w:r>
    </w:p>
    <w:p w14:paraId="3B69FCDB" w14:textId="77777777" w:rsidR="00850C66" w:rsidRPr="00DD5A75" w:rsidRDefault="00850C66" w:rsidP="002433B7">
      <w:pPr>
        <w:spacing w:line="276" w:lineRule="auto"/>
        <w:jc w:val="both"/>
        <w:rPr>
          <w:rFonts w:ascii="Aptos" w:hAnsi="Aptos" w:cs="Tahoma"/>
          <w:color w:val="262626" w:themeColor="text1" w:themeTint="D9"/>
          <w:sz w:val="22"/>
          <w:szCs w:val="22"/>
        </w:rPr>
      </w:pPr>
      <w:r w:rsidRPr="00DD5A75">
        <w:rPr>
          <w:rFonts w:ascii="Aptos" w:hAnsi="Aptos" w:cs="Tahoma"/>
          <w:color w:val="262626" w:themeColor="text1" w:themeTint="D9"/>
          <w:sz w:val="22"/>
          <w:szCs w:val="22"/>
        </w:rPr>
        <w:t>13. Jačanje regionalne konkurentnosti.</w:t>
      </w:r>
    </w:p>
    <w:p w14:paraId="36AF2812" w14:textId="77777777" w:rsidR="00850C66" w:rsidRPr="00DD5A75" w:rsidRDefault="00850C66" w:rsidP="002433B7">
      <w:pPr>
        <w:spacing w:line="276" w:lineRule="auto"/>
        <w:jc w:val="both"/>
        <w:rPr>
          <w:rFonts w:ascii="Aptos" w:hAnsi="Aptos" w:cs="Tahoma"/>
          <w:b/>
          <w:bCs/>
          <w:color w:val="262626" w:themeColor="text1" w:themeTint="D9"/>
          <w:sz w:val="22"/>
          <w:szCs w:val="22"/>
        </w:rPr>
      </w:pPr>
      <w:bookmarkStart w:id="58" w:name="_Toc107332256"/>
      <w:bookmarkStart w:id="59" w:name="_Hlk107384046"/>
      <w:bookmarkStart w:id="60" w:name="_Hlk107384002"/>
      <w:r w:rsidRPr="00DD5A75">
        <w:rPr>
          <w:rFonts w:ascii="Aptos" w:hAnsi="Aptos" w:cs="Tahoma"/>
          <w:b/>
          <w:bCs/>
          <w:color w:val="262626" w:themeColor="text1" w:themeTint="D9"/>
          <w:sz w:val="22"/>
          <w:szCs w:val="22"/>
        </w:rPr>
        <w:t xml:space="preserve">Usklađenost s </w:t>
      </w:r>
      <w:r w:rsidRPr="00DD5A75">
        <w:rPr>
          <w:rFonts w:ascii="Aptos" w:hAnsi="Aptos" w:cs="Tahoma"/>
          <w:b/>
          <w:bCs/>
          <w:color w:val="262626" w:themeColor="text1" w:themeTint="D9"/>
          <w:sz w:val="22"/>
          <w:szCs w:val="22"/>
          <w:lang w:bidi="hr-HR"/>
        </w:rPr>
        <w:t xml:space="preserve">Planom razvoja Osječko-baranjske županije za razdoblje </w:t>
      </w:r>
      <w:r w:rsidRPr="00DD5A75">
        <w:rPr>
          <w:rFonts w:ascii="Aptos" w:hAnsi="Aptos" w:cs="Tahoma"/>
          <w:b/>
          <w:bCs/>
          <w:color w:val="262626" w:themeColor="text1" w:themeTint="D9"/>
          <w:sz w:val="22"/>
          <w:szCs w:val="22"/>
        </w:rPr>
        <w:t>do 2027. godine</w:t>
      </w:r>
      <w:bookmarkEnd w:id="58"/>
    </w:p>
    <w:bookmarkEnd w:id="59"/>
    <w:p w14:paraId="78A1150D" w14:textId="77777777" w:rsidR="00850C66" w:rsidRPr="00DD5A75" w:rsidRDefault="00850C66" w:rsidP="002433B7">
      <w:pPr>
        <w:spacing w:line="276" w:lineRule="auto"/>
        <w:jc w:val="both"/>
        <w:rPr>
          <w:rFonts w:ascii="Aptos" w:hAnsi="Aptos" w:cs="Tahoma"/>
          <w:color w:val="404040" w:themeColor="text1" w:themeTint="BF"/>
          <w:sz w:val="22"/>
          <w:szCs w:val="22"/>
        </w:rPr>
      </w:pPr>
      <w:r w:rsidRPr="00DD5A75">
        <w:rPr>
          <w:rFonts w:ascii="Aptos" w:hAnsi="Aptos" w:cs="Tahoma"/>
          <w:color w:val="404040" w:themeColor="text1" w:themeTint="BF"/>
          <w:sz w:val="22"/>
          <w:szCs w:val="22"/>
        </w:rPr>
        <w:t>Skupština Osječko-baranjske županije donijela je na svojoj 8. sjednici dana 10. ožujka 2022. godine Zaključak o donošenju Plana razvoja Osječko-baranjske županije za razdoblje do 2027. godine.</w:t>
      </w:r>
    </w:p>
    <w:p w14:paraId="56B17DBF" w14:textId="22839A0E" w:rsidR="00850C66" w:rsidRPr="00DD5A75" w:rsidRDefault="00850C66" w:rsidP="002433B7">
      <w:pPr>
        <w:spacing w:line="276" w:lineRule="auto"/>
        <w:jc w:val="both"/>
        <w:rPr>
          <w:rFonts w:ascii="Aptos" w:hAnsi="Aptos" w:cs="Tahoma"/>
          <w:color w:val="404040" w:themeColor="text1" w:themeTint="BF"/>
          <w:sz w:val="22"/>
          <w:szCs w:val="22"/>
        </w:rPr>
      </w:pPr>
      <w:r w:rsidRPr="00DD5A75">
        <w:rPr>
          <w:rFonts w:ascii="Aptos" w:hAnsi="Aptos" w:cs="Tahoma"/>
          <w:color w:val="404040" w:themeColor="text1" w:themeTint="BF"/>
          <w:sz w:val="22"/>
          <w:szCs w:val="22"/>
        </w:rPr>
        <w:lastRenderedPageBreak/>
        <w:t xml:space="preserve">Prema članku 4. stavak 2. Zakona o sustavu strateškog planiranja i upravljanja razvojem Republike Hrvatske načelo točnosti i cjelovitosti nalaže da akti strateškog planiranja moraju biti usklađeni s ostalim aktima strateškog planiranja više ili jednake hijerarhijske razine. Stoga je i Općina </w:t>
      </w:r>
      <w:r w:rsidR="00913136" w:rsidRPr="00DD5A75">
        <w:rPr>
          <w:rFonts w:ascii="Aptos" w:hAnsi="Aptos" w:cs="Tahoma"/>
          <w:color w:val="404040" w:themeColor="text1" w:themeTint="BF"/>
          <w:sz w:val="22"/>
          <w:szCs w:val="22"/>
        </w:rPr>
        <w:t>Kneževi Vinogradi</w:t>
      </w:r>
      <w:r w:rsidRPr="00DD5A75">
        <w:rPr>
          <w:rFonts w:ascii="Aptos" w:hAnsi="Aptos" w:cs="Tahoma"/>
          <w:color w:val="404040" w:themeColor="text1" w:themeTint="BF"/>
          <w:sz w:val="22"/>
          <w:szCs w:val="22"/>
        </w:rPr>
        <w:t>, kao jedinica lokalne samouprave, obvezna uskladiti svoje kratkoročne akte (u ovom slučaju provedbeni program) strateškog planiranja s usvojenim Planom razvoja Osječko-baranjske županije za razdoblje do 2027. godine, na način da je nužno uskladiti postojeći provedbene programe sa ciljevima iz Plana razvoja Osječko-baranjske županije do 2027. godine, koji glase:</w:t>
      </w:r>
    </w:p>
    <w:p w14:paraId="7231E31F"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Strateški cilj 1. Demografska revitalizacija i bolji položaj obitelji</w:t>
      </w:r>
    </w:p>
    <w:p w14:paraId="7EE31B30"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1.: Podrška demografskoj revitalizaciji i osnaživanje obitelji</w:t>
      </w:r>
    </w:p>
    <w:p w14:paraId="6996F540"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Strateški cilj 2. Zdrav, aktivan i kvalitetan život</w:t>
      </w:r>
    </w:p>
    <w:p w14:paraId="5F4B78FB"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2.: Razvoj i unaprjeđenje sustava zdravstva i socijalne skrbi</w:t>
      </w:r>
    </w:p>
    <w:p w14:paraId="6D6D2220"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Strateški cilj 3.: Obrazovani i zaposleni ljudi</w:t>
      </w:r>
    </w:p>
    <w:p w14:paraId="0EC329E0"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3.: Razvoj i unaprjeđenje odgojno-obrazovne i znanstveno-istraživačke djelatnosti u funkciji gospodarstva i tržišta rada</w:t>
      </w:r>
    </w:p>
    <w:p w14:paraId="702A40C7"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Strateški cilj 4.: Zdrav, aktivan i kvalitetan život</w:t>
      </w:r>
    </w:p>
    <w:p w14:paraId="2003FA4C"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4.: Jačanje zajednice i civilnog društva u funkciji poticanja aktivnog i kvalitetnog života građana</w:t>
      </w:r>
    </w:p>
    <w:p w14:paraId="53A5ED94"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Strateški cilj 5.: Ekološka i energetska tranzicija za klimatsku neutralnost</w:t>
      </w:r>
    </w:p>
    <w:p w14:paraId="1F983AE8"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5.: Unaprjeđenje sustava zaštite okoliša i održivog korištenja prirode te jačanje otpornosti i ublažavanje klimatskih promjena</w:t>
      </w:r>
    </w:p>
    <w:p w14:paraId="2E189E97"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Strateški cilj 6.: Ekološka i energetska tranzicija za klimatsku neutralnost</w:t>
      </w:r>
    </w:p>
    <w:p w14:paraId="0188C533"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6.: Razvoj lokalne i regionalne infrastrukture radi unaprjeđenja kvalitete života s ciljem ekološke i energetske tranzicije</w:t>
      </w:r>
    </w:p>
    <w:p w14:paraId="7701EDCC"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Strateški cilj 7.: Održiva mobilnost</w:t>
      </w:r>
    </w:p>
    <w:p w14:paraId="200C94C3"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7.: Razvoj i unaprjeđenje održive mobilnosti</w:t>
      </w:r>
    </w:p>
    <w:p w14:paraId="1DB3C034"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Strateški cilj 8.: Sigurnost za stabilan razvoj</w:t>
      </w:r>
    </w:p>
    <w:p w14:paraId="13E149AF"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8.: Jačanje kapaciteta, spremnosti i otpornosti zajednice na rizike</w:t>
      </w:r>
    </w:p>
    <w:p w14:paraId="44D47A4B"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Strateški cilj 9.: Konkurentno i inovativno gospodarstvo</w:t>
      </w:r>
    </w:p>
    <w:p w14:paraId="2664602C"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9.: Razvoj i unaprjeđenje poslovnog okruženja te konkurentnosti i inovativnosti gospodarstva</w:t>
      </w:r>
    </w:p>
    <w:p w14:paraId="73CA320D"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 xml:space="preserve">Strateški cilj 10.: Samodostatnost u hrani i razvoj </w:t>
      </w:r>
      <w:proofErr w:type="spellStart"/>
      <w:r w:rsidRPr="00DD5A75">
        <w:rPr>
          <w:rFonts w:ascii="Aptos" w:hAnsi="Aptos" w:cs="Tahoma"/>
          <w:bCs/>
          <w:sz w:val="22"/>
          <w:szCs w:val="22"/>
        </w:rPr>
        <w:t>biogospodarstva</w:t>
      </w:r>
      <w:proofErr w:type="spellEnd"/>
    </w:p>
    <w:p w14:paraId="2EEF1429"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10.: Podrška proizvodnji i preradi hrane u funkciji održivog regionalnog razvoja</w:t>
      </w:r>
    </w:p>
    <w:p w14:paraId="24E5310D"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Strateški cilj 11.: Globalna prepoznatljivost i jačanje međunarodnog položaja i uloge Hrvatske</w:t>
      </w:r>
    </w:p>
    <w:p w14:paraId="0797967E"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 xml:space="preserve">Posebni cilj 11.: Jačanje regionalne prepoznatljivosti pomoću </w:t>
      </w:r>
      <w:proofErr w:type="spellStart"/>
      <w:r w:rsidRPr="00DD5A75">
        <w:rPr>
          <w:rFonts w:ascii="Aptos" w:hAnsi="Aptos" w:cs="Tahoma"/>
          <w:bCs/>
          <w:sz w:val="22"/>
          <w:szCs w:val="22"/>
        </w:rPr>
        <w:t>brendiranja</w:t>
      </w:r>
      <w:proofErr w:type="spellEnd"/>
      <w:r w:rsidRPr="00DD5A75">
        <w:rPr>
          <w:rFonts w:ascii="Aptos" w:hAnsi="Aptos" w:cs="Tahoma"/>
          <w:bCs/>
          <w:sz w:val="22"/>
          <w:szCs w:val="22"/>
        </w:rPr>
        <w:t xml:space="preserve"> i promidžbe</w:t>
      </w:r>
    </w:p>
    <w:p w14:paraId="5D752049"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Strateški cilj 12.: Digitalna tranzicija društva i gospodarstva</w:t>
      </w:r>
    </w:p>
    <w:p w14:paraId="7164796B"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12.: Podrška digitalnoj tranziciji društva i gospodarstva</w:t>
      </w:r>
    </w:p>
    <w:p w14:paraId="3692E31A"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lastRenderedPageBreak/>
        <w:t>Strateški cilj 13: Učinkovito i djelotvorno pravosuđe, javna uprava i upravljanje državnom imovinom</w:t>
      </w:r>
    </w:p>
    <w:p w14:paraId="3C1F1F35"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13.: Unaprjeđenje učinkovitosti i djelotvornosti javnog sektora i upravljanja javnom imovinom</w:t>
      </w:r>
    </w:p>
    <w:p w14:paraId="10FD0807" w14:textId="77777777" w:rsidR="00850C66" w:rsidRPr="00DD5A75" w:rsidRDefault="00850C66" w:rsidP="002433B7">
      <w:pPr>
        <w:spacing w:after="0" w:line="276" w:lineRule="auto"/>
        <w:jc w:val="both"/>
        <w:rPr>
          <w:rFonts w:ascii="Aptos" w:hAnsi="Aptos" w:cs="Tahoma"/>
          <w:bCs/>
          <w:sz w:val="22"/>
          <w:szCs w:val="22"/>
        </w:rPr>
      </w:pPr>
      <w:r w:rsidRPr="00DD5A75">
        <w:rPr>
          <w:rFonts w:ascii="Aptos" w:hAnsi="Aptos" w:cs="Tahoma"/>
          <w:bCs/>
          <w:sz w:val="22"/>
          <w:szCs w:val="22"/>
        </w:rPr>
        <w:t>Strateški cilj 14.: Razvoj potpomognutih područja i područja s razvojnim posebnostima</w:t>
      </w:r>
    </w:p>
    <w:p w14:paraId="5629AADD" w14:textId="77777777" w:rsidR="00850C66" w:rsidRPr="00DD5A75" w:rsidRDefault="00850C66" w:rsidP="002433B7">
      <w:pPr>
        <w:spacing w:line="276" w:lineRule="auto"/>
        <w:ind w:left="567"/>
        <w:jc w:val="both"/>
        <w:rPr>
          <w:rFonts w:ascii="Aptos" w:hAnsi="Aptos" w:cs="Tahoma"/>
          <w:bCs/>
          <w:sz w:val="22"/>
          <w:szCs w:val="22"/>
        </w:rPr>
      </w:pPr>
      <w:r w:rsidRPr="00DD5A75">
        <w:rPr>
          <w:rFonts w:ascii="Aptos" w:hAnsi="Aptos" w:cs="Tahoma"/>
          <w:bCs/>
          <w:sz w:val="22"/>
          <w:szCs w:val="22"/>
        </w:rPr>
        <w:t>Posebni cilj 14.: Podrška razvoju slabije razvijenih i potpomognutih područja Županije</w:t>
      </w:r>
    </w:p>
    <w:p w14:paraId="56B61196" w14:textId="4BC1B59C" w:rsidR="0059425B" w:rsidRPr="00DD5A75" w:rsidRDefault="00850C66" w:rsidP="002433B7">
      <w:pPr>
        <w:spacing w:line="276" w:lineRule="auto"/>
        <w:jc w:val="both"/>
        <w:rPr>
          <w:rFonts w:ascii="Aptos" w:hAnsi="Aptos" w:cs="Tahoma"/>
          <w:color w:val="404040" w:themeColor="text1" w:themeTint="BF"/>
          <w:sz w:val="22"/>
          <w:szCs w:val="22"/>
        </w:rPr>
      </w:pPr>
      <w:r w:rsidRPr="00DD5A75">
        <w:rPr>
          <w:rFonts w:ascii="Aptos" w:hAnsi="Aptos" w:cs="Tahoma"/>
          <w:color w:val="404040" w:themeColor="text1" w:themeTint="BF"/>
          <w:sz w:val="22"/>
          <w:szCs w:val="22"/>
        </w:rPr>
        <w:t xml:space="preserve">Usklađenost svake mjere Provedbenog programa Općine </w:t>
      </w:r>
      <w:r w:rsidR="00913136" w:rsidRPr="00DD5A75">
        <w:rPr>
          <w:rFonts w:ascii="Aptos" w:hAnsi="Aptos" w:cs="Tahoma"/>
          <w:color w:val="404040" w:themeColor="text1" w:themeTint="BF"/>
          <w:sz w:val="22"/>
          <w:szCs w:val="22"/>
        </w:rPr>
        <w:t>Kneževi Vinogradi</w:t>
      </w:r>
      <w:r w:rsidRPr="00DD5A75">
        <w:rPr>
          <w:rFonts w:ascii="Aptos" w:hAnsi="Aptos" w:cs="Tahoma"/>
          <w:color w:val="404040" w:themeColor="text1" w:themeTint="BF"/>
          <w:sz w:val="22"/>
          <w:szCs w:val="22"/>
        </w:rPr>
        <w:t xml:space="preserve"> s ciljevima Plana razvoja OBŽ naznačena je kod opisa svake pojedine mjere. </w:t>
      </w:r>
    </w:p>
    <w:p w14:paraId="18E056D0" w14:textId="77777777" w:rsidR="0059425B" w:rsidRPr="00DD5A75" w:rsidRDefault="0059425B" w:rsidP="002433B7">
      <w:pPr>
        <w:spacing w:line="276" w:lineRule="auto"/>
        <w:jc w:val="both"/>
        <w:rPr>
          <w:rFonts w:ascii="Aptos" w:hAnsi="Aptos" w:cs="Tahoma"/>
          <w:color w:val="404040" w:themeColor="text1" w:themeTint="BF"/>
          <w:sz w:val="22"/>
          <w:szCs w:val="22"/>
        </w:rPr>
      </w:pPr>
    </w:p>
    <w:p w14:paraId="2C2B06D9" w14:textId="77777777" w:rsidR="0059425B" w:rsidRPr="00DD5A75" w:rsidRDefault="0059425B" w:rsidP="002433B7">
      <w:pPr>
        <w:spacing w:line="276" w:lineRule="auto"/>
        <w:jc w:val="both"/>
        <w:rPr>
          <w:rFonts w:ascii="Aptos" w:hAnsi="Aptos" w:cs="Tahoma"/>
          <w:color w:val="404040" w:themeColor="text1" w:themeTint="BF"/>
          <w:sz w:val="22"/>
          <w:szCs w:val="22"/>
        </w:rPr>
      </w:pPr>
    </w:p>
    <w:p w14:paraId="2046C4A2" w14:textId="5689427F" w:rsidR="0038391C" w:rsidRPr="00DD5A75" w:rsidRDefault="0038391C">
      <w:pPr>
        <w:pStyle w:val="Naslov1"/>
        <w:numPr>
          <w:ilvl w:val="0"/>
          <w:numId w:val="1"/>
        </w:numPr>
        <w:rPr>
          <w:rFonts w:ascii="Aptos" w:hAnsi="Aptos"/>
        </w:rPr>
      </w:pPr>
      <w:bookmarkStart w:id="61" w:name="_Toc215228272"/>
      <w:bookmarkEnd w:id="60"/>
      <w:r w:rsidRPr="00DD5A75">
        <w:rPr>
          <w:rFonts w:ascii="Aptos" w:hAnsi="Aptos"/>
        </w:rPr>
        <w:t>P</w:t>
      </w:r>
      <w:r w:rsidR="00850C66" w:rsidRPr="00DD5A75">
        <w:rPr>
          <w:rFonts w:ascii="Aptos" w:hAnsi="Aptos"/>
        </w:rPr>
        <w:t>opis mjera s opisom, ključnim aktivnostima i pokazateljima rezultata</w:t>
      </w:r>
      <w:bookmarkEnd w:id="61"/>
      <w:r w:rsidR="00850C66" w:rsidRPr="00DD5A75">
        <w:rPr>
          <w:rFonts w:ascii="Aptos" w:hAnsi="Aptos"/>
        </w:rPr>
        <w:t xml:space="preserve"> </w:t>
      </w:r>
    </w:p>
    <w:p w14:paraId="6566A5FE" w14:textId="137D2C8B" w:rsidR="000D36C5" w:rsidRPr="00DD5A75" w:rsidRDefault="000D36C5">
      <w:pPr>
        <w:pStyle w:val="Odlomakpopisa"/>
        <w:numPr>
          <w:ilvl w:val="1"/>
          <w:numId w:val="1"/>
        </w:numPr>
        <w:rPr>
          <w:rFonts w:ascii="Aptos" w:hAnsi="Aptos"/>
        </w:rPr>
      </w:pPr>
      <w:bookmarkStart w:id="62" w:name="_Toc212612053"/>
      <w:r w:rsidRPr="00DD5A75">
        <w:rPr>
          <w:rFonts w:ascii="Aptos" w:hAnsi="Aptos"/>
        </w:rPr>
        <w:t>Popis mjera s opisom</w:t>
      </w:r>
      <w:bookmarkEnd w:id="62"/>
    </w:p>
    <w:p w14:paraId="2DFAE933" w14:textId="77777777" w:rsidR="000D36C5" w:rsidRPr="00DD5A75" w:rsidRDefault="000D36C5" w:rsidP="000D36C5">
      <w:pPr>
        <w:rPr>
          <w:rFonts w:ascii="Aptos" w:hAnsi="Aptos"/>
          <w:i/>
          <w:iCs/>
        </w:rPr>
      </w:pPr>
      <w:bookmarkStart w:id="63" w:name="_Toc207616156"/>
      <w:bookmarkStart w:id="64" w:name="_Toc208233846"/>
      <w:bookmarkStart w:id="65" w:name="_Toc212025317"/>
      <w:bookmarkStart w:id="66" w:name="_Toc212605138"/>
      <w:bookmarkStart w:id="67" w:name="_Toc212612008"/>
      <w:r w:rsidRPr="00DD5A75">
        <w:rPr>
          <w:rFonts w:ascii="Aptos" w:hAnsi="Aptos"/>
          <w:i/>
          <w:iCs/>
        </w:rPr>
        <w:t xml:space="preserve">Tablica </w:t>
      </w:r>
      <w:r w:rsidRPr="00DD5A75">
        <w:rPr>
          <w:rFonts w:ascii="Aptos" w:hAnsi="Aptos"/>
          <w:i/>
          <w:iCs/>
        </w:rPr>
        <w:fldChar w:fldCharType="begin"/>
      </w:r>
      <w:r w:rsidRPr="00DD5A75">
        <w:rPr>
          <w:rFonts w:ascii="Aptos" w:hAnsi="Aptos"/>
          <w:i/>
          <w:iCs/>
        </w:rPr>
        <w:instrText xml:space="preserve"> SEQ Tablica \* ARABIC </w:instrText>
      </w:r>
      <w:r w:rsidRPr="00DD5A75">
        <w:rPr>
          <w:rFonts w:ascii="Aptos" w:hAnsi="Aptos"/>
          <w:i/>
          <w:iCs/>
        </w:rPr>
        <w:fldChar w:fldCharType="separate"/>
      </w:r>
      <w:r w:rsidRPr="00DD5A75">
        <w:rPr>
          <w:rFonts w:ascii="Aptos" w:hAnsi="Aptos"/>
          <w:i/>
          <w:iCs/>
        </w:rPr>
        <w:t>5</w:t>
      </w:r>
      <w:r w:rsidRPr="00DD5A75">
        <w:rPr>
          <w:rFonts w:ascii="Aptos" w:hAnsi="Aptos"/>
        </w:rPr>
        <w:fldChar w:fldCharType="end"/>
      </w:r>
      <w:r w:rsidRPr="00DD5A75">
        <w:rPr>
          <w:rFonts w:ascii="Aptos" w:hAnsi="Aptos"/>
          <w:i/>
          <w:iCs/>
        </w:rPr>
        <w:t xml:space="preserve"> Popis mjera s opisom; IZVOR: obrada autora</w:t>
      </w:r>
      <w:bookmarkEnd w:id="63"/>
      <w:bookmarkEnd w:id="64"/>
      <w:bookmarkEnd w:id="65"/>
      <w:bookmarkEnd w:id="66"/>
      <w:bookmarkEnd w:id="67"/>
    </w:p>
    <w:tbl>
      <w:tblPr>
        <w:tblStyle w:val="Reetkatablice"/>
        <w:tblW w:w="0" w:type="auto"/>
        <w:tblLook w:val="04A0" w:firstRow="1" w:lastRow="0" w:firstColumn="1" w:lastColumn="0" w:noHBand="0" w:noVBand="1"/>
      </w:tblPr>
      <w:tblGrid>
        <w:gridCol w:w="3676"/>
        <w:gridCol w:w="5330"/>
      </w:tblGrid>
      <w:tr w:rsidR="000D36C5" w:rsidRPr="00DD5A75" w14:paraId="1834114A"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shd w:val="clear" w:color="auto" w:fill="657C9C" w:themeFill="text2" w:themeFillTint="BF"/>
          </w:tcPr>
          <w:p w14:paraId="0DD120E6" w14:textId="77777777" w:rsidR="000D36C5" w:rsidRPr="00DD5A75" w:rsidRDefault="000D36C5" w:rsidP="000D36C5">
            <w:pPr>
              <w:spacing w:after="160" w:line="278" w:lineRule="auto"/>
              <w:rPr>
                <w:rFonts w:ascii="Aptos" w:hAnsi="Aptos"/>
                <w:b/>
                <w:bCs/>
              </w:rPr>
            </w:pPr>
            <w:r w:rsidRPr="00DD5A75">
              <w:rPr>
                <w:rFonts w:ascii="Aptos" w:hAnsi="Aptos"/>
                <w:b/>
                <w:bCs/>
              </w:rPr>
              <w:t>NAZIV MJERE</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shd w:val="clear" w:color="auto" w:fill="657C9C" w:themeFill="text2" w:themeFillTint="BF"/>
          </w:tcPr>
          <w:p w14:paraId="2AE7C317" w14:textId="77777777" w:rsidR="000D36C5" w:rsidRPr="00DD5A75" w:rsidRDefault="000D36C5" w:rsidP="000D36C5">
            <w:pPr>
              <w:spacing w:after="160" w:line="278" w:lineRule="auto"/>
              <w:rPr>
                <w:rFonts w:ascii="Aptos" w:hAnsi="Aptos"/>
                <w:b/>
                <w:bCs/>
              </w:rPr>
            </w:pPr>
            <w:r w:rsidRPr="00DD5A75">
              <w:rPr>
                <w:rFonts w:ascii="Aptos" w:hAnsi="Aptos"/>
                <w:b/>
                <w:bCs/>
              </w:rPr>
              <w:t>OBRAZLOŽENJE</w:t>
            </w:r>
          </w:p>
        </w:tc>
      </w:tr>
      <w:tr w:rsidR="000D36C5" w:rsidRPr="00DD5A75" w14:paraId="5C251754"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208805BF" w14:textId="77777777" w:rsidR="000D36C5" w:rsidRPr="00DD5A75" w:rsidRDefault="000D36C5">
            <w:pPr>
              <w:numPr>
                <w:ilvl w:val="0"/>
                <w:numId w:val="20"/>
              </w:numPr>
              <w:spacing w:after="160" w:line="278" w:lineRule="auto"/>
              <w:rPr>
                <w:rFonts w:ascii="Aptos" w:hAnsi="Aptos"/>
                <w:b/>
                <w:bCs/>
              </w:rPr>
            </w:pPr>
            <w:bookmarkStart w:id="68" w:name="_Hlk208237849"/>
            <w:r w:rsidRPr="00DD5A75">
              <w:rPr>
                <w:rFonts w:ascii="Aptos" w:hAnsi="Aptos"/>
                <w:b/>
                <w:bCs/>
              </w:rPr>
              <w:t>Demografski razvoj, podrška obiteljima i mladima</w:t>
            </w:r>
          </w:p>
          <w:p w14:paraId="1D513D44" w14:textId="77777777" w:rsidR="000D36C5" w:rsidRPr="00DD5A75" w:rsidRDefault="000D36C5" w:rsidP="000D36C5">
            <w:pPr>
              <w:spacing w:after="160" w:line="278" w:lineRule="auto"/>
              <w:rPr>
                <w:rFonts w:ascii="Aptos" w:hAnsi="Aptos"/>
                <w:b/>
                <w:bCs/>
              </w:rPr>
            </w:pP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50A81B1D" w14:textId="77777777" w:rsidR="000D36C5" w:rsidRPr="00DD5A75" w:rsidRDefault="000D36C5" w:rsidP="000D36C5">
            <w:pPr>
              <w:spacing w:after="160" w:line="278" w:lineRule="auto"/>
              <w:rPr>
                <w:rFonts w:ascii="Aptos" w:hAnsi="Aptos"/>
              </w:rPr>
            </w:pPr>
            <w:r w:rsidRPr="00DD5A75">
              <w:rPr>
                <w:rFonts w:ascii="Aptos" w:hAnsi="Aptos"/>
              </w:rPr>
              <w:t>Provedba aktivnosti za demografsku revitalizaciju kroz financijsku potporu mladim obiteljima, poticanje rasta nataliteta, sufinanciranje nabavke opreme za novorođenčad te pomoć obiteljima s više djece.</w:t>
            </w:r>
          </w:p>
        </w:tc>
      </w:tr>
      <w:tr w:rsidR="000D36C5" w:rsidRPr="00DD5A75" w14:paraId="74710DE2" w14:textId="77777777" w:rsidTr="0021090A">
        <w:tc>
          <w:tcPr>
            <w:tcW w:w="3676" w:type="dxa"/>
            <w:tcBorders>
              <w:top w:val="single" w:sz="4" w:space="0" w:color="000000" w:themeColor="text1"/>
              <w:left w:val="single" w:sz="4" w:space="0" w:color="000000" w:themeColor="text1"/>
              <w:bottom w:val="single" w:sz="4" w:space="0" w:color="C00000"/>
              <w:right w:val="single" w:sz="4" w:space="0" w:color="FFC000"/>
            </w:tcBorders>
          </w:tcPr>
          <w:p w14:paraId="15FCCBA8" w14:textId="77777777" w:rsidR="000D36C5" w:rsidRPr="00DD5A75" w:rsidRDefault="000D36C5">
            <w:pPr>
              <w:numPr>
                <w:ilvl w:val="0"/>
                <w:numId w:val="20"/>
              </w:numPr>
              <w:spacing w:after="160" w:line="278" w:lineRule="auto"/>
              <w:rPr>
                <w:rFonts w:ascii="Aptos" w:hAnsi="Aptos"/>
                <w:b/>
                <w:bCs/>
              </w:rPr>
            </w:pPr>
            <w:r w:rsidRPr="00DD5A75">
              <w:rPr>
                <w:rFonts w:ascii="Aptos" w:hAnsi="Aptos"/>
                <w:b/>
                <w:bCs/>
              </w:rPr>
              <w:t>Poboljšanje socijalnih i zdravstvenih usluga</w:t>
            </w:r>
          </w:p>
        </w:tc>
        <w:tc>
          <w:tcPr>
            <w:tcW w:w="5330" w:type="dxa"/>
            <w:tcBorders>
              <w:top w:val="single" w:sz="4" w:space="0" w:color="000000" w:themeColor="text1"/>
              <w:left w:val="single" w:sz="4" w:space="0" w:color="FFC000"/>
              <w:bottom w:val="single" w:sz="4" w:space="0" w:color="C00000"/>
              <w:right w:val="single" w:sz="4" w:space="0" w:color="000000" w:themeColor="text1"/>
            </w:tcBorders>
          </w:tcPr>
          <w:p w14:paraId="1E1DB337" w14:textId="77777777" w:rsidR="000D36C5" w:rsidRPr="00DD5A75" w:rsidRDefault="000D36C5" w:rsidP="000D36C5">
            <w:pPr>
              <w:spacing w:after="160" w:line="278" w:lineRule="auto"/>
              <w:rPr>
                <w:rFonts w:ascii="Aptos" w:hAnsi="Aptos"/>
              </w:rPr>
            </w:pPr>
            <w:r w:rsidRPr="00DD5A75">
              <w:rPr>
                <w:rFonts w:ascii="Aptos" w:hAnsi="Aptos"/>
              </w:rPr>
              <w:t>Unaprjeđenje dostupnosti i kvalitete zdravstvenih usluga kroz jačanje kapaciteta osnovne zdravstvene zaštite, razvoj zajedničkih socijalnih usluga te posebnu pažnju posvećenu najosjetljivijim skupinama kao što su starije osobe, osobe s invaliditetom i socijalno ugrožene obitelji.</w:t>
            </w:r>
          </w:p>
        </w:tc>
      </w:tr>
      <w:tr w:rsidR="000D36C5" w:rsidRPr="00DD5A75" w14:paraId="522E17E0"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302E8D31" w14:textId="77777777" w:rsidR="000D36C5" w:rsidRPr="00DD5A75" w:rsidRDefault="000D36C5">
            <w:pPr>
              <w:numPr>
                <w:ilvl w:val="0"/>
                <w:numId w:val="20"/>
              </w:numPr>
              <w:spacing w:after="160" w:line="278" w:lineRule="auto"/>
              <w:rPr>
                <w:rFonts w:ascii="Aptos" w:hAnsi="Aptos"/>
                <w:b/>
                <w:bCs/>
              </w:rPr>
            </w:pPr>
            <w:r w:rsidRPr="00DD5A75">
              <w:rPr>
                <w:rFonts w:ascii="Aptos" w:hAnsi="Aptos"/>
                <w:b/>
                <w:bCs/>
              </w:rPr>
              <w:t>Unaprjeđenje sustava odgoja i obrazovanja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04EB4E78" w14:textId="7512019A" w:rsidR="000D36C5" w:rsidRPr="00DD5A75" w:rsidRDefault="000D36C5" w:rsidP="000D36C5">
            <w:pPr>
              <w:spacing w:after="160" w:line="278" w:lineRule="auto"/>
              <w:rPr>
                <w:rFonts w:ascii="Aptos" w:hAnsi="Aptos"/>
              </w:rPr>
            </w:pPr>
            <w:r w:rsidRPr="00DD5A75">
              <w:rPr>
                <w:rFonts w:ascii="Aptos" w:hAnsi="Aptos"/>
              </w:rPr>
              <w:t xml:space="preserve">Ulaganja u unapređenje obrazovne infrastrukture, uključujući proširenje kapaciteta dječjeg vrtića, modernizaciju školske opreme novim tehnologijama te osiguravanje </w:t>
            </w:r>
            <w:r w:rsidR="00823125" w:rsidRPr="00DD5A75">
              <w:rPr>
                <w:rFonts w:ascii="Aptos" w:hAnsi="Aptos"/>
              </w:rPr>
              <w:t>p</w:t>
            </w:r>
            <w:r w:rsidR="00823125" w:rsidRPr="00DD5A75">
              <w:t>otpore</w:t>
            </w:r>
            <w:r w:rsidRPr="00DD5A75">
              <w:rPr>
                <w:rFonts w:ascii="Aptos" w:hAnsi="Aptos"/>
              </w:rPr>
              <w:t xml:space="preserve"> za učenike i studente.</w:t>
            </w:r>
          </w:p>
        </w:tc>
      </w:tr>
      <w:tr w:rsidR="000D36C5" w:rsidRPr="00DD5A75" w14:paraId="26B207D9"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4D56D4C0" w14:textId="77777777" w:rsidR="000D36C5" w:rsidRPr="00DD5A75" w:rsidRDefault="000D36C5">
            <w:pPr>
              <w:numPr>
                <w:ilvl w:val="0"/>
                <w:numId w:val="20"/>
              </w:numPr>
              <w:spacing w:after="160" w:line="278" w:lineRule="auto"/>
              <w:rPr>
                <w:rFonts w:ascii="Aptos" w:hAnsi="Aptos"/>
                <w:b/>
                <w:bCs/>
              </w:rPr>
            </w:pPr>
            <w:r w:rsidRPr="00DD5A75">
              <w:rPr>
                <w:rFonts w:ascii="Aptos" w:hAnsi="Aptos"/>
                <w:b/>
                <w:bCs/>
              </w:rPr>
              <w:t xml:space="preserve">Jačanje društvene povezanosti, razvoj </w:t>
            </w:r>
            <w:r w:rsidRPr="00DD5A75">
              <w:rPr>
                <w:rFonts w:ascii="Aptos" w:hAnsi="Aptos"/>
                <w:b/>
                <w:bCs/>
              </w:rPr>
              <w:lastRenderedPageBreak/>
              <w:t>udruga i poboljšanje kvalitete života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172CA491" w14:textId="77777777" w:rsidR="000D36C5" w:rsidRPr="00DD5A75" w:rsidRDefault="000D36C5" w:rsidP="000D36C5">
            <w:pPr>
              <w:spacing w:after="160" w:line="278" w:lineRule="auto"/>
              <w:rPr>
                <w:rFonts w:ascii="Aptos" w:hAnsi="Aptos"/>
              </w:rPr>
            </w:pPr>
            <w:r w:rsidRPr="00DD5A75">
              <w:rPr>
                <w:rFonts w:ascii="Aptos" w:hAnsi="Aptos"/>
              </w:rPr>
              <w:lastRenderedPageBreak/>
              <w:t xml:space="preserve">Sufinanciranje djelovanja udruga i organizacija građana, podrška kulturnim, sportskim i </w:t>
            </w:r>
            <w:r w:rsidRPr="00DD5A75">
              <w:rPr>
                <w:rFonts w:ascii="Aptos" w:hAnsi="Aptos"/>
              </w:rPr>
              <w:lastRenderedPageBreak/>
              <w:t>društvenim događajima te osnaživanje kapaciteta civilnog društva za kvalitetniji život zajednice.</w:t>
            </w:r>
          </w:p>
        </w:tc>
      </w:tr>
      <w:bookmarkEnd w:id="68"/>
      <w:tr w:rsidR="000D36C5" w:rsidRPr="00DD5A75" w14:paraId="3E228DC6"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16E3DA04" w14:textId="77777777" w:rsidR="000D36C5" w:rsidRPr="00DD5A75" w:rsidRDefault="000D36C5">
            <w:pPr>
              <w:numPr>
                <w:ilvl w:val="0"/>
                <w:numId w:val="20"/>
              </w:numPr>
              <w:spacing w:after="160" w:line="278" w:lineRule="auto"/>
              <w:rPr>
                <w:rFonts w:ascii="Aptos" w:hAnsi="Aptos"/>
                <w:b/>
                <w:bCs/>
              </w:rPr>
            </w:pPr>
            <w:r w:rsidRPr="00DD5A75">
              <w:rPr>
                <w:rFonts w:ascii="Aptos" w:hAnsi="Aptos"/>
                <w:b/>
                <w:bCs/>
              </w:rPr>
              <w:lastRenderedPageBreak/>
              <w:t>Izgradnja i modernizacija lokalne infrastrukture uz fokus na zelene i energetski učinkovite tehnologije</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3E2F7830" w14:textId="77777777" w:rsidR="000D36C5" w:rsidRPr="00DD5A75" w:rsidRDefault="000D36C5" w:rsidP="000D36C5">
            <w:pPr>
              <w:spacing w:after="160" w:line="278" w:lineRule="auto"/>
              <w:rPr>
                <w:rFonts w:ascii="Aptos" w:hAnsi="Aptos"/>
              </w:rPr>
            </w:pPr>
            <w:r w:rsidRPr="00DD5A75">
              <w:rPr>
                <w:rFonts w:ascii="Aptos" w:hAnsi="Aptos"/>
              </w:rPr>
              <w:t>Investicije usmjerene na energetsku obnovu javnih objekata, uvođenje i povećanje udjela obnovljivih izvora energije, podizanje energetske učinkovitosti te razvoj sustava upravljanja otpadom, uključujući projekte pametne rasvjete i uređenja zelenih površina.</w:t>
            </w:r>
          </w:p>
        </w:tc>
      </w:tr>
      <w:tr w:rsidR="000D36C5" w:rsidRPr="00DD5A75" w14:paraId="5160F9CB"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4EA5B195" w14:textId="77777777" w:rsidR="000D36C5" w:rsidRPr="00DD5A75" w:rsidRDefault="000D36C5">
            <w:pPr>
              <w:numPr>
                <w:ilvl w:val="0"/>
                <w:numId w:val="20"/>
              </w:numPr>
              <w:spacing w:after="160" w:line="278" w:lineRule="auto"/>
              <w:rPr>
                <w:rFonts w:ascii="Aptos" w:hAnsi="Aptos"/>
                <w:b/>
                <w:bCs/>
              </w:rPr>
            </w:pPr>
            <w:r w:rsidRPr="00DD5A75">
              <w:rPr>
                <w:rFonts w:ascii="Aptos" w:hAnsi="Aptos"/>
                <w:b/>
                <w:bCs/>
              </w:rPr>
              <w:t>Razvoj i unapređenje održivih prometnih rješenja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459A7400" w14:textId="77777777" w:rsidR="000D36C5" w:rsidRPr="00DD5A75" w:rsidRDefault="000D36C5" w:rsidP="000D36C5">
            <w:pPr>
              <w:spacing w:after="160" w:line="278" w:lineRule="auto"/>
              <w:rPr>
                <w:rFonts w:ascii="Aptos" w:hAnsi="Aptos"/>
              </w:rPr>
            </w:pPr>
            <w:r w:rsidRPr="00DD5A75">
              <w:rPr>
                <w:rFonts w:ascii="Aptos" w:hAnsi="Aptos"/>
              </w:rPr>
              <w:t>Izgradnja, rekonstrukcija i modernizacija lokalne cestovne infrastrukture, razvoj biciklističkih i pješačkih staza, poboljšanje javnog prijevoza i omogućavanje sigurnijih uvjeta za promet, s posebnom pažnjom na bolju povezanost svih naselja u Općini.</w:t>
            </w:r>
          </w:p>
        </w:tc>
      </w:tr>
      <w:tr w:rsidR="000D36C5" w:rsidRPr="00DD5A75" w14:paraId="4D7E3DD9"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105BB9C4" w14:textId="77777777" w:rsidR="000D36C5" w:rsidRPr="00DD5A75" w:rsidRDefault="000D36C5">
            <w:pPr>
              <w:numPr>
                <w:ilvl w:val="0"/>
                <w:numId w:val="20"/>
              </w:numPr>
              <w:spacing w:after="160" w:line="278" w:lineRule="auto"/>
              <w:rPr>
                <w:rFonts w:ascii="Aptos" w:hAnsi="Aptos"/>
                <w:b/>
                <w:bCs/>
              </w:rPr>
            </w:pPr>
            <w:r w:rsidRPr="00DD5A75">
              <w:rPr>
                <w:rFonts w:ascii="Aptos" w:hAnsi="Aptos"/>
                <w:b/>
                <w:bCs/>
              </w:rPr>
              <w:t>Promicanje korištenja obnovljivih izvora energije i zaštite okoliša, te podizanje svijesti o klimatskim promjenama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29F23F97" w14:textId="77777777" w:rsidR="000D36C5" w:rsidRPr="00DD5A75" w:rsidRDefault="000D36C5" w:rsidP="000D36C5">
            <w:pPr>
              <w:spacing w:after="160" w:line="278" w:lineRule="auto"/>
              <w:rPr>
                <w:rFonts w:ascii="Aptos" w:hAnsi="Aptos"/>
              </w:rPr>
            </w:pPr>
            <w:r w:rsidRPr="00DD5A75">
              <w:rPr>
                <w:rFonts w:ascii="Aptos" w:hAnsi="Aptos"/>
              </w:rPr>
              <w:t xml:space="preserve">Primjena mjera za zaštitu prirode i okoliša, provođenje edukacija o klimatskim promjenama, inicijative za </w:t>
            </w:r>
            <w:proofErr w:type="spellStart"/>
            <w:r w:rsidRPr="00DD5A75">
              <w:rPr>
                <w:rFonts w:ascii="Aptos" w:hAnsi="Aptos"/>
              </w:rPr>
              <w:t>ozelenjavanje</w:t>
            </w:r>
            <w:proofErr w:type="spellEnd"/>
            <w:r w:rsidRPr="00DD5A75">
              <w:rPr>
                <w:rFonts w:ascii="Aptos" w:hAnsi="Aptos"/>
              </w:rPr>
              <w:t xml:space="preserve"> te zaštitu prirodnih vrijednosti, uz istovremenu promociju aktivnosti kojima se smanjuju emisije stakleničkih plinova.</w:t>
            </w:r>
          </w:p>
        </w:tc>
      </w:tr>
      <w:tr w:rsidR="000D36C5" w:rsidRPr="00DD5A75" w14:paraId="2ADCF9E7"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7F179E4C" w14:textId="77777777" w:rsidR="000D36C5" w:rsidRPr="00DD5A75" w:rsidRDefault="000D36C5">
            <w:pPr>
              <w:numPr>
                <w:ilvl w:val="0"/>
                <w:numId w:val="20"/>
              </w:numPr>
              <w:spacing w:after="160" w:line="278" w:lineRule="auto"/>
              <w:rPr>
                <w:rFonts w:ascii="Aptos" w:hAnsi="Aptos"/>
                <w:b/>
                <w:bCs/>
              </w:rPr>
            </w:pPr>
            <w:r w:rsidRPr="00DD5A75">
              <w:rPr>
                <w:rFonts w:ascii="Aptos" w:hAnsi="Aptos"/>
                <w:b/>
                <w:bCs/>
              </w:rPr>
              <w:t>Poticanje gospodarskog razvoja i poduzetništva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4820BC1A" w14:textId="77777777" w:rsidR="000D36C5" w:rsidRPr="00DD5A75" w:rsidRDefault="000D36C5" w:rsidP="000D36C5">
            <w:pPr>
              <w:spacing w:after="160" w:line="278" w:lineRule="auto"/>
              <w:rPr>
                <w:rFonts w:ascii="Aptos" w:hAnsi="Aptos"/>
              </w:rPr>
            </w:pPr>
            <w:r w:rsidRPr="00DD5A75">
              <w:rPr>
                <w:rFonts w:ascii="Aptos" w:hAnsi="Aptos"/>
              </w:rPr>
              <w:t>Stvaranje poticajnog poslovnog okruženja kroz pojednostavljenje administrativnih procedura, podršku malim i srednjim poduzećima te aktivno privlačenje novih investicija.</w:t>
            </w:r>
          </w:p>
        </w:tc>
      </w:tr>
      <w:tr w:rsidR="000D36C5" w:rsidRPr="00DD5A75" w14:paraId="1951CD10"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7A6BDF31" w14:textId="77777777" w:rsidR="000D36C5" w:rsidRPr="00DD5A75" w:rsidRDefault="000D36C5">
            <w:pPr>
              <w:numPr>
                <w:ilvl w:val="0"/>
                <w:numId w:val="20"/>
              </w:numPr>
              <w:spacing w:after="160" w:line="278" w:lineRule="auto"/>
              <w:rPr>
                <w:rFonts w:ascii="Aptos" w:hAnsi="Aptos"/>
                <w:b/>
                <w:bCs/>
              </w:rPr>
            </w:pPr>
            <w:r w:rsidRPr="00DD5A75">
              <w:rPr>
                <w:rFonts w:ascii="Aptos" w:hAnsi="Aptos"/>
                <w:b/>
                <w:bCs/>
              </w:rPr>
              <w:t>Razvoj poljoprivrede i njena integracija s drugim gospodarskim sektorima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175E578F" w14:textId="77777777" w:rsidR="000D36C5" w:rsidRPr="00DD5A75" w:rsidRDefault="000D36C5" w:rsidP="000D36C5">
            <w:pPr>
              <w:spacing w:after="160" w:line="278" w:lineRule="auto"/>
              <w:rPr>
                <w:rFonts w:ascii="Aptos" w:hAnsi="Aptos"/>
              </w:rPr>
            </w:pPr>
            <w:r w:rsidRPr="00DD5A75">
              <w:rPr>
                <w:rFonts w:ascii="Aptos" w:hAnsi="Aptos"/>
              </w:rPr>
              <w:t>Podrška modernizaciji i razvoju poljoprivredne proizvodnje, jačanje prerađivačkih kapaciteta te promicanje ekološke poljoprivrede, uz razvoj povezanosti poljoprivrede s turizmom i gastronomskom ponudom.</w:t>
            </w:r>
          </w:p>
        </w:tc>
      </w:tr>
      <w:tr w:rsidR="000D36C5" w:rsidRPr="00DD5A75" w14:paraId="6A7CA279"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7234968E" w14:textId="77777777" w:rsidR="000D36C5" w:rsidRPr="00DD5A75" w:rsidRDefault="000D36C5">
            <w:pPr>
              <w:numPr>
                <w:ilvl w:val="0"/>
                <w:numId w:val="20"/>
              </w:numPr>
              <w:spacing w:after="160" w:line="278" w:lineRule="auto"/>
              <w:rPr>
                <w:rFonts w:ascii="Aptos" w:hAnsi="Aptos"/>
                <w:b/>
                <w:bCs/>
              </w:rPr>
            </w:pPr>
            <w:r w:rsidRPr="00DD5A75">
              <w:rPr>
                <w:rFonts w:ascii="Aptos" w:hAnsi="Aptos"/>
                <w:b/>
                <w:bCs/>
              </w:rPr>
              <w:t xml:space="preserve">Primjena novih tehnologija, inovacija i znanja u gospodarstvu te razvoj </w:t>
            </w:r>
            <w:proofErr w:type="spellStart"/>
            <w:r w:rsidRPr="00DD5A75">
              <w:rPr>
                <w:rFonts w:ascii="Aptos" w:hAnsi="Aptos"/>
                <w:b/>
                <w:bCs/>
              </w:rPr>
              <w:t>brendiranja</w:t>
            </w:r>
            <w:proofErr w:type="spellEnd"/>
          </w:p>
          <w:p w14:paraId="6680CB2E" w14:textId="1942625A" w:rsidR="000D36C5" w:rsidRPr="00DD5A75" w:rsidRDefault="000D36C5" w:rsidP="000D36C5">
            <w:pPr>
              <w:spacing w:after="160" w:line="278" w:lineRule="auto"/>
              <w:rPr>
                <w:rFonts w:ascii="Aptos" w:hAnsi="Aptos"/>
                <w:b/>
                <w:bCs/>
              </w:rPr>
            </w:pP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75FF9ED1" w14:textId="77777777" w:rsidR="000D36C5" w:rsidRPr="00DD5A75" w:rsidRDefault="000D36C5" w:rsidP="000D36C5">
            <w:pPr>
              <w:spacing w:after="160" w:line="278" w:lineRule="auto"/>
              <w:rPr>
                <w:rFonts w:ascii="Aptos" w:hAnsi="Aptos"/>
              </w:rPr>
            </w:pPr>
            <w:r w:rsidRPr="00DD5A75">
              <w:rPr>
                <w:rFonts w:ascii="Aptos" w:hAnsi="Aptos"/>
              </w:rPr>
              <w:t>Poticanje uvođenja novih tehnologija i inovacija u gospodarstvu, razvoj start-</w:t>
            </w:r>
            <w:proofErr w:type="spellStart"/>
            <w:r w:rsidRPr="00DD5A75">
              <w:rPr>
                <w:rFonts w:ascii="Aptos" w:hAnsi="Aptos"/>
              </w:rPr>
              <w:t>up</w:t>
            </w:r>
            <w:proofErr w:type="spellEnd"/>
            <w:r w:rsidRPr="00DD5A75">
              <w:rPr>
                <w:rFonts w:ascii="Aptos" w:hAnsi="Aptos"/>
              </w:rPr>
              <w:t xml:space="preserve"> poduzeća, jačanje digitalnih vještina te promocija i zaštita lokalnih proizvoda kroz sustave </w:t>
            </w:r>
            <w:proofErr w:type="spellStart"/>
            <w:r w:rsidRPr="00DD5A75">
              <w:rPr>
                <w:rFonts w:ascii="Aptos" w:hAnsi="Aptos"/>
              </w:rPr>
              <w:t>brendiranja</w:t>
            </w:r>
            <w:proofErr w:type="spellEnd"/>
            <w:r w:rsidRPr="00DD5A75">
              <w:rPr>
                <w:rFonts w:ascii="Aptos" w:hAnsi="Aptos"/>
              </w:rPr>
              <w:t>.</w:t>
            </w:r>
          </w:p>
        </w:tc>
      </w:tr>
      <w:tr w:rsidR="000D36C5" w:rsidRPr="00DD5A75" w14:paraId="4D0FE56D"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4A71E12F" w14:textId="77777777" w:rsidR="000D36C5" w:rsidRPr="00DD5A75" w:rsidRDefault="000D36C5">
            <w:pPr>
              <w:numPr>
                <w:ilvl w:val="0"/>
                <w:numId w:val="20"/>
              </w:numPr>
              <w:spacing w:after="160" w:line="278" w:lineRule="auto"/>
              <w:rPr>
                <w:rFonts w:ascii="Aptos" w:hAnsi="Aptos"/>
                <w:b/>
                <w:bCs/>
              </w:rPr>
            </w:pPr>
            <w:r w:rsidRPr="00DD5A75">
              <w:rPr>
                <w:rFonts w:ascii="Aptos" w:hAnsi="Aptos"/>
                <w:b/>
                <w:bCs/>
              </w:rPr>
              <w:t xml:space="preserve">Povećanje kapaciteta i otpornosti lokalne </w:t>
            </w:r>
            <w:r w:rsidRPr="00DD5A75">
              <w:rPr>
                <w:rFonts w:ascii="Aptos" w:hAnsi="Aptos"/>
                <w:b/>
                <w:bCs/>
              </w:rPr>
              <w:lastRenderedPageBreak/>
              <w:t>zajednice na krizne situacije</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0DD8B121" w14:textId="77777777" w:rsidR="000D36C5" w:rsidRPr="00DD5A75" w:rsidRDefault="000D36C5" w:rsidP="000D36C5">
            <w:pPr>
              <w:spacing w:after="160" w:line="278" w:lineRule="auto"/>
              <w:rPr>
                <w:rFonts w:ascii="Aptos" w:hAnsi="Aptos"/>
              </w:rPr>
            </w:pPr>
            <w:r w:rsidRPr="00DD5A75">
              <w:rPr>
                <w:rFonts w:ascii="Aptos" w:hAnsi="Aptos"/>
              </w:rPr>
              <w:lastRenderedPageBreak/>
              <w:t xml:space="preserve">Unapređenje sustava civilne zaštite kroz jačanje vatrogasnih i interventnih kapaciteta, izradu i implementaciju planova za krizne situacije te </w:t>
            </w:r>
            <w:r w:rsidRPr="00DD5A75">
              <w:rPr>
                <w:rFonts w:ascii="Aptos" w:hAnsi="Aptos"/>
              </w:rPr>
              <w:lastRenderedPageBreak/>
              <w:t>organiziranje edukacija građana o sigurnosnim rizicima.</w:t>
            </w:r>
          </w:p>
        </w:tc>
      </w:tr>
      <w:tr w:rsidR="000D36C5" w:rsidRPr="00DD5A75" w14:paraId="7B206CB7" w14:textId="77777777" w:rsidTr="0021090A">
        <w:trPr>
          <w:trHeight w:val="167"/>
        </w:trPr>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75E16767" w14:textId="77777777" w:rsidR="000D36C5" w:rsidRPr="00DD5A75" w:rsidRDefault="000D36C5">
            <w:pPr>
              <w:numPr>
                <w:ilvl w:val="0"/>
                <w:numId w:val="20"/>
              </w:numPr>
              <w:spacing w:after="160" w:line="278" w:lineRule="auto"/>
              <w:rPr>
                <w:rFonts w:ascii="Aptos" w:hAnsi="Aptos"/>
                <w:b/>
                <w:bCs/>
              </w:rPr>
            </w:pPr>
            <w:r w:rsidRPr="00DD5A75">
              <w:rPr>
                <w:rFonts w:ascii="Aptos" w:hAnsi="Aptos"/>
                <w:b/>
                <w:bCs/>
              </w:rPr>
              <w:lastRenderedPageBreak/>
              <w:t>Transparentno upravljanje imovinom i poticanje lokalnog razvoja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6348CE55" w14:textId="77777777" w:rsidR="000D36C5" w:rsidRPr="00DD5A75" w:rsidRDefault="000D36C5" w:rsidP="000D36C5">
            <w:pPr>
              <w:spacing w:after="160" w:line="278" w:lineRule="auto"/>
              <w:rPr>
                <w:rFonts w:ascii="Aptos" w:hAnsi="Aptos"/>
              </w:rPr>
            </w:pPr>
            <w:r w:rsidRPr="00DD5A75">
              <w:rPr>
                <w:rFonts w:ascii="Aptos" w:hAnsi="Aptos"/>
              </w:rPr>
              <w:t>Povećanje transparentnosti u radu lokalne uprave, razvoj mehanizama za sudjelovanje građana u donošenju odluka, bolja komunikacija s javnošću te učinkovito upravljanje imovinom Općine.</w:t>
            </w:r>
          </w:p>
        </w:tc>
      </w:tr>
    </w:tbl>
    <w:p w14:paraId="25F7A084" w14:textId="77777777" w:rsidR="000D36C5" w:rsidRPr="00DD5A75" w:rsidRDefault="000D36C5" w:rsidP="000D36C5">
      <w:pPr>
        <w:rPr>
          <w:rFonts w:ascii="Aptos" w:hAnsi="Aptos"/>
        </w:rPr>
      </w:pPr>
    </w:p>
    <w:p w14:paraId="4E6CDAEF" w14:textId="77777777" w:rsidR="000D36C5" w:rsidRPr="00DD5A75" w:rsidRDefault="000D36C5">
      <w:pPr>
        <w:numPr>
          <w:ilvl w:val="1"/>
          <w:numId w:val="1"/>
        </w:numPr>
        <w:rPr>
          <w:rFonts w:ascii="Aptos" w:hAnsi="Aptos"/>
        </w:rPr>
      </w:pPr>
      <w:bookmarkStart w:id="69" w:name="_Toc212612054"/>
      <w:r w:rsidRPr="00DD5A75">
        <w:rPr>
          <w:rFonts w:ascii="Aptos" w:hAnsi="Aptos"/>
        </w:rPr>
        <w:t>Popis ključnih aktivnosti</w:t>
      </w:r>
      <w:bookmarkEnd w:id="69"/>
    </w:p>
    <w:p w14:paraId="4117ECB3" w14:textId="77777777" w:rsidR="000D36C5" w:rsidRPr="00DD5A75" w:rsidRDefault="000D36C5" w:rsidP="000D36C5">
      <w:pPr>
        <w:rPr>
          <w:rFonts w:ascii="Aptos" w:hAnsi="Aptos"/>
          <w:i/>
          <w:iCs/>
        </w:rPr>
      </w:pPr>
      <w:bookmarkStart w:id="70" w:name="_Toc207616157"/>
      <w:bookmarkStart w:id="71" w:name="_Toc208233847"/>
      <w:bookmarkStart w:id="72" w:name="_Toc212025318"/>
      <w:bookmarkStart w:id="73" w:name="_Toc212605139"/>
      <w:bookmarkStart w:id="74" w:name="_Toc212612009"/>
      <w:r w:rsidRPr="00DD5A75">
        <w:rPr>
          <w:rFonts w:ascii="Aptos" w:hAnsi="Aptos"/>
          <w:i/>
          <w:iCs/>
        </w:rPr>
        <w:t xml:space="preserve">Tablica </w:t>
      </w:r>
      <w:r w:rsidRPr="00DD5A75">
        <w:rPr>
          <w:rFonts w:ascii="Aptos" w:hAnsi="Aptos"/>
          <w:i/>
          <w:iCs/>
        </w:rPr>
        <w:fldChar w:fldCharType="begin"/>
      </w:r>
      <w:r w:rsidRPr="00DD5A75">
        <w:rPr>
          <w:rFonts w:ascii="Aptos" w:hAnsi="Aptos"/>
          <w:i/>
          <w:iCs/>
        </w:rPr>
        <w:instrText xml:space="preserve"> SEQ Tablica \* ARABIC </w:instrText>
      </w:r>
      <w:r w:rsidRPr="00DD5A75">
        <w:rPr>
          <w:rFonts w:ascii="Aptos" w:hAnsi="Aptos"/>
          <w:i/>
          <w:iCs/>
        </w:rPr>
        <w:fldChar w:fldCharType="separate"/>
      </w:r>
      <w:r w:rsidRPr="00DD5A75">
        <w:rPr>
          <w:rFonts w:ascii="Aptos" w:hAnsi="Aptos"/>
          <w:i/>
          <w:iCs/>
        </w:rPr>
        <w:t>6</w:t>
      </w:r>
      <w:r w:rsidRPr="00DD5A75">
        <w:rPr>
          <w:rFonts w:ascii="Aptos" w:hAnsi="Aptos"/>
        </w:rPr>
        <w:fldChar w:fldCharType="end"/>
      </w:r>
      <w:r w:rsidRPr="00DD5A75">
        <w:rPr>
          <w:rFonts w:ascii="Aptos" w:hAnsi="Aptos"/>
          <w:i/>
          <w:iCs/>
        </w:rPr>
        <w:t xml:space="preserve"> Popis ključnih aktivnosti; IZVOR: obrada autora</w:t>
      </w:r>
      <w:bookmarkEnd w:id="70"/>
      <w:bookmarkEnd w:id="71"/>
      <w:bookmarkEnd w:id="72"/>
      <w:bookmarkEnd w:id="73"/>
      <w:bookmarkEnd w:id="74"/>
    </w:p>
    <w:tbl>
      <w:tblPr>
        <w:tblStyle w:val="Reetkatablice"/>
        <w:tblW w:w="0" w:type="auto"/>
        <w:tblLook w:val="04A0" w:firstRow="1" w:lastRow="0" w:firstColumn="1" w:lastColumn="0" w:noHBand="0" w:noVBand="1"/>
      </w:tblPr>
      <w:tblGrid>
        <w:gridCol w:w="3676"/>
        <w:gridCol w:w="5330"/>
      </w:tblGrid>
      <w:tr w:rsidR="000D36C5" w:rsidRPr="00DD5A75" w14:paraId="59F26650"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shd w:val="clear" w:color="auto" w:fill="657C9C" w:themeFill="text2" w:themeFillTint="BF"/>
          </w:tcPr>
          <w:p w14:paraId="4DE05BC1" w14:textId="77777777" w:rsidR="000D36C5" w:rsidRPr="00DD5A75" w:rsidRDefault="000D36C5" w:rsidP="000D36C5">
            <w:pPr>
              <w:spacing w:after="160" w:line="278" w:lineRule="auto"/>
              <w:rPr>
                <w:rFonts w:ascii="Aptos" w:hAnsi="Aptos"/>
                <w:b/>
                <w:bCs/>
              </w:rPr>
            </w:pPr>
            <w:r w:rsidRPr="00DD5A75">
              <w:rPr>
                <w:rFonts w:ascii="Aptos" w:hAnsi="Aptos"/>
                <w:b/>
                <w:bCs/>
              </w:rPr>
              <w:t>NAZIV MJERE</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shd w:val="clear" w:color="auto" w:fill="657C9C" w:themeFill="text2" w:themeFillTint="BF"/>
          </w:tcPr>
          <w:p w14:paraId="332CD4F4" w14:textId="77777777" w:rsidR="000D36C5" w:rsidRPr="00DD5A75" w:rsidRDefault="000D36C5" w:rsidP="000D36C5">
            <w:pPr>
              <w:spacing w:after="160" w:line="278" w:lineRule="auto"/>
              <w:rPr>
                <w:rFonts w:ascii="Aptos" w:hAnsi="Aptos"/>
                <w:b/>
                <w:bCs/>
              </w:rPr>
            </w:pPr>
            <w:r w:rsidRPr="00DD5A75">
              <w:rPr>
                <w:rFonts w:ascii="Aptos" w:hAnsi="Aptos"/>
                <w:b/>
                <w:bCs/>
              </w:rPr>
              <w:t>KLJUČNE AKTIVNOSTI</w:t>
            </w:r>
          </w:p>
        </w:tc>
      </w:tr>
      <w:tr w:rsidR="000D36C5" w:rsidRPr="00DD5A75" w14:paraId="5C184AE5" w14:textId="77777777" w:rsidTr="0021090A">
        <w:tc>
          <w:tcPr>
            <w:tcW w:w="3676" w:type="dxa"/>
            <w:tcBorders>
              <w:top w:val="single" w:sz="4" w:space="0" w:color="000000" w:themeColor="text1"/>
              <w:left w:val="single" w:sz="4" w:space="0" w:color="000000" w:themeColor="text1"/>
              <w:bottom w:val="single" w:sz="4" w:space="0" w:color="C00000"/>
              <w:right w:val="single" w:sz="4" w:space="0" w:color="FFC000"/>
            </w:tcBorders>
          </w:tcPr>
          <w:p w14:paraId="434BE474" w14:textId="77777777" w:rsidR="000D36C5" w:rsidRPr="00DD5A75" w:rsidRDefault="000D36C5">
            <w:pPr>
              <w:numPr>
                <w:ilvl w:val="0"/>
                <w:numId w:val="21"/>
              </w:numPr>
              <w:spacing w:after="160" w:line="278" w:lineRule="auto"/>
              <w:rPr>
                <w:rFonts w:ascii="Aptos" w:hAnsi="Aptos"/>
                <w:b/>
                <w:bCs/>
              </w:rPr>
            </w:pPr>
            <w:r w:rsidRPr="00DD5A75">
              <w:rPr>
                <w:rFonts w:ascii="Aptos" w:hAnsi="Aptos"/>
                <w:b/>
                <w:bCs/>
              </w:rPr>
              <w:t>Demografski razvoj, podrška obiteljima i mladima</w:t>
            </w:r>
          </w:p>
        </w:tc>
        <w:tc>
          <w:tcPr>
            <w:tcW w:w="5330" w:type="dxa"/>
            <w:tcBorders>
              <w:top w:val="single" w:sz="4" w:space="0" w:color="000000" w:themeColor="text1"/>
              <w:left w:val="single" w:sz="4" w:space="0" w:color="FFC000"/>
              <w:bottom w:val="single" w:sz="4" w:space="0" w:color="C00000"/>
              <w:right w:val="single" w:sz="4" w:space="0" w:color="000000" w:themeColor="text1"/>
            </w:tcBorders>
          </w:tcPr>
          <w:p w14:paraId="5188045D" w14:textId="77777777" w:rsidR="000D36C5" w:rsidRPr="00DD5A75" w:rsidRDefault="000D36C5">
            <w:pPr>
              <w:numPr>
                <w:ilvl w:val="1"/>
                <w:numId w:val="21"/>
              </w:numPr>
              <w:spacing w:after="160" w:line="278" w:lineRule="auto"/>
              <w:rPr>
                <w:rFonts w:ascii="Aptos" w:hAnsi="Aptos"/>
              </w:rPr>
            </w:pPr>
            <w:r w:rsidRPr="00DD5A75">
              <w:rPr>
                <w:rFonts w:ascii="Aptos" w:hAnsi="Aptos"/>
              </w:rPr>
              <w:t>Dodjela financijske potpore za novorođenčad (svibanj 2029.)</w:t>
            </w:r>
          </w:p>
          <w:p w14:paraId="6A1C55E6" w14:textId="77777777" w:rsidR="000D36C5" w:rsidRPr="00DD5A75" w:rsidRDefault="000D36C5">
            <w:pPr>
              <w:numPr>
                <w:ilvl w:val="1"/>
                <w:numId w:val="21"/>
              </w:numPr>
              <w:spacing w:after="160" w:line="278" w:lineRule="auto"/>
              <w:rPr>
                <w:rFonts w:ascii="Aptos" w:hAnsi="Aptos"/>
              </w:rPr>
            </w:pPr>
            <w:r w:rsidRPr="00DD5A75">
              <w:rPr>
                <w:rFonts w:ascii="Aptos" w:hAnsi="Aptos"/>
              </w:rPr>
              <w:t>Subvencije za poboljšanje stambenih uvjeta mladih obitelji (svibanj 2029.)</w:t>
            </w:r>
          </w:p>
        </w:tc>
      </w:tr>
      <w:tr w:rsidR="000D36C5" w:rsidRPr="00DD5A75" w14:paraId="450D1EC9"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2AFE1413" w14:textId="77777777" w:rsidR="000D36C5" w:rsidRPr="00DD5A75" w:rsidRDefault="000D36C5">
            <w:pPr>
              <w:numPr>
                <w:ilvl w:val="0"/>
                <w:numId w:val="21"/>
              </w:numPr>
              <w:spacing w:after="160" w:line="278" w:lineRule="auto"/>
              <w:rPr>
                <w:rFonts w:ascii="Aptos" w:hAnsi="Aptos"/>
                <w:b/>
                <w:bCs/>
              </w:rPr>
            </w:pPr>
            <w:r w:rsidRPr="00DD5A75">
              <w:rPr>
                <w:rFonts w:ascii="Aptos" w:hAnsi="Aptos"/>
                <w:b/>
                <w:bCs/>
              </w:rPr>
              <w:t>Poboljšanje socijalnih i zdravstvenih usluga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7054F16B" w14:textId="77777777" w:rsidR="000D36C5" w:rsidRPr="00DD5A75" w:rsidRDefault="000D36C5">
            <w:pPr>
              <w:numPr>
                <w:ilvl w:val="1"/>
                <w:numId w:val="21"/>
              </w:numPr>
              <w:spacing w:after="160" w:line="278" w:lineRule="auto"/>
              <w:rPr>
                <w:rFonts w:ascii="Aptos" w:hAnsi="Aptos"/>
              </w:rPr>
            </w:pPr>
            <w:r w:rsidRPr="00DD5A75">
              <w:rPr>
                <w:rFonts w:ascii="Aptos" w:hAnsi="Aptos"/>
              </w:rPr>
              <w:t>Dodjela jednokratne financijske potpore građanima (svibanj 2029.)</w:t>
            </w:r>
          </w:p>
          <w:p w14:paraId="05BE91E2" w14:textId="14F52F66" w:rsidR="000D36C5" w:rsidRPr="00DD5A75" w:rsidRDefault="000D36C5">
            <w:pPr>
              <w:numPr>
                <w:ilvl w:val="1"/>
                <w:numId w:val="21"/>
              </w:numPr>
              <w:spacing w:after="160" w:line="278" w:lineRule="auto"/>
              <w:rPr>
                <w:rFonts w:ascii="Aptos" w:hAnsi="Aptos"/>
              </w:rPr>
            </w:pPr>
            <w:r w:rsidRPr="00DD5A75">
              <w:rPr>
                <w:rFonts w:ascii="Aptos" w:hAnsi="Aptos"/>
              </w:rPr>
              <w:t>Sufinanciranje aktivnosti HCK  (svibanj 2029.)</w:t>
            </w:r>
          </w:p>
          <w:p w14:paraId="7AEF2FE3" w14:textId="77777777" w:rsidR="000D36C5" w:rsidRPr="00DD5A75" w:rsidRDefault="000D36C5">
            <w:pPr>
              <w:numPr>
                <w:ilvl w:val="1"/>
                <w:numId w:val="21"/>
              </w:numPr>
              <w:spacing w:after="160" w:line="278" w:lineRule="auto"/>
              <w:rPr>
                <w:rFonts w:ascii="Aptos" w:hAnsi="Aptos"/>
              </w:rPr>
            </w:pPr>
            <w:r w:rsidRPr="00DD5A75">
              <w:rPr>
                <w:rFonts w:ascii="Aptos" w:hAnsi="Aptos"/>
              </w:rPr>
              <w:t>Raspisivanje natječaja za financiranje javnih potreba i projekata socijalne skrbi (svibanj 2029.)</w:t>
            </w:r>
          </w:p>
        </w:tc>
      </w:tr>
      <w:tr w:rsidR="000D36C5" w:rsidRPr="00DD5A75" w14:paraId="5AAC1C6E"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2362E0A9" w14:textId="77777777" w:rsidR="000D36C5" w:rsidRPr="00DD5A75" w:rsidRDefault="000D36C5">
            <w:pPr>
              <w:numPr>
                <w:ilvl w:val="0"/>
                <w:numId w:val="21"/>
              </w:numPr>
              <w:spacing w:after="160" w:line="278" w:lineRule="auto"/>
              <w:rPr>
                <w:rFonts w:ascii="Aptos" w:hAnsi="Aptos"/>
                <w:b/>
                <w:bCs/>
              </w:rPr>
            </w:pPr>
            <w:r w:rsidRPr="00DD5A75">
              <w:rPr>
                <w:rFonts w:ascii="Aptos" w:hAnsi="Aptos"/>
                <w:b/>
                <w:bCs/>
              </w:rPr>
              <w:t>Unaprjeđenje sustava odgoja i obrazovanja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23516C7E" w14:textId="77777777" w:rsidR="000D36C5" w:rsidRPr="00DD5A75" w:rsidRDefault="000D36C5">
            <w:pPr>
              <w:numPr>
                <w:ilvl w:val="1"/>
                <w:numId w:val="21"/>
              </w:numPr>
              <w:spacing w:after="160" w:line="278" w:lineRule="auto"/>
              <w:rPr>
                <w:rFonts w:ascii="Aptos" w:hAnsi="Aptos"/>
              </w:rPr>
            </w:pPr>
            <w:r w:rsidRPr="00DD5A75">
              <w:rPr>
                <w:rFonts w:ascii="Aptos" w:hAnsi="Aptos"/>
              </w:rPr>
              <w:t>Sufinanciranje udžbenika i školskih potrepština (svibanj 2029.)</w:t>
            </w:r>
          </w:p>
          <w:p w14:paraId="05BBE0FD" w14:textId="77777777" w:rsidR="000D36C5" w:rsidRPr="00DD5A75" w:rsidRDefault="000D36C5">
            <w:pPr>
              <w:numPr>
                <w:ilvl w:val="1"/>
                <w:numId w:val="21"/>
              </w:numPr>
              <w:spacing w:after="160" w:line="278" w:lineRule="auto"/>
              <w:rPr>
                <w:rFonts w:ascii="Aptos" w:hAnsi="Aptos"/>
              </w:rPr>
            </w:pPr>
            <w:r w:rsidRPr="00DD5A75">
              <w:rPr>
                <w:rFonts w:ascii="Aptos" w:hAnsi="Aptos"/>
              </w:rPr>
              <w:t>Sufinanciranje prijevoza učenika i studenata (svibanj 2029.)</w:t>
            </w:r>
          </w:p>
          <w:p w14:paraId="13B2FAC4" w14:textId="77777777" w:rsidR="000D36C5" w:rsidRPr="00DD5A75" w:rsidRDefault="000D36C5">
            <w:pPr>
              <w:numPr>
                <w:ilvl w:val="1"/>
                <w:numId w:val="21"/>
              </w:numPr>
              <w:spacing w:after="160" w:line="278" w:lineRule="auto"/>
              <w:rPr>
                <w:rFonts w:ascii="Aptos" w:hAnsi="Aptos"/>
              </w:rPr>
            </w:pPr>
            <w:r w:rsidRPr="00DD5A75">
              <w:rPr>
                <w:rFonts w:ascii="Aptos" w:hAnsi="Aptos"/>
              </w:rPr>
              <w:t>Dodjela stipendija studentima (svibanj 2029.)</w:t>
            </w:r>
          </w:p>
          <w:p w14:paraId="544AF52A" w14:textId="4ED46862" w:rsidR="000D36C5" w:rsidRPr="00DD5A75" w:rsidRDefault="00230E3E">
            <w:pPr>
              <w:numPr>
                <w:ilvl w:val="1"/>
                <w:numId w:val="21"/>
              </w:numPr>
              <w:spacing w:after="160" w:line="278" w:lineRule="auto"/>
              <w:rPr>
                <w:rFonts w:ascii="Aptos" w:hAnsi="Aptos"/>
              </w:rPr>
            </w:pPr>
            <w:r w:rsidRPr="00DD5A75">
              <w:rPr>
                <w:rFonts w:ascii="Aptos" w:hAnsi="Aptos"/>
              </w:rPr>
              <w:t>Sufinanciranje</w:t>
            </w:r>
            <w:r w:rsidR="000D36C5" w:rsidRPr="00DD5A75">
              <w:rPr>
                <w:rFonts w:ascii="Aptos" w:hAnsi="Aptos"/>
              </w:rPr>
              <w:t xml:space="preserve"> rada DV (svibanj 2029.)</w:t>
            </w:r>
          </w:p>
        </w:tc>
      </w:tr>
      <w:tr w:rsidR="000D36C5" w:rsidRPr="00DD5A75" w14:paraId="3AC6F195"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17CB8F71" w14:textId="77777777" w:rsidR="000D36C5" w:rsidRPr="00DD5A75" w:rsidRDefault="000D36C5">
            <w:pPr>
              <w:numPr>
                <w:ilvl w:val="0"/>
                <w:numId w:val="21"/>
              </w:numPr>
              <w:spacing w:after="160" w:line="278" w:lineRule="auto"/>
              <w:rPr>
                <w:rFonts w:ascii="Aptos" w:hAnsi="Aptos"/>
                <w:b/>
                <w:bCs/>
              </w:rPr>
            </w:pPr>
            <w:r w:rsidRPr="00DD5A75">
              <w:rPr>
                <w:rFonts w:ascii="Aptos" w:hAnsi="Aptos"/>
                <w:b/>
                <w:bCs/>
              </w:rPr>
              <w:lastRenderedPageBreak/>
              <w:t>Jačanje društvene povezanosti, razvoj udruga i poboljšanje kvalitete života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774A8F9B" w14:textId="77777777" w:rsidR="000D36C5" w:rsidRPr="00DD5A75" w:rsidRDefault="000D36C5">
            <w:pPr>
              <w:numPr>
                <w:ilvl w:val="1"/>
                <w:numId w:val="21"/>
              </w:numPr>
              <w:spacing w:after="160" w:line="278" w:lineRule="auto"/>
              <w:rPr>
                <w:rFonts w:ascii="Aptos" w:hAnsi="Aptos"/>
              </w:rPr>
            </w:pPr>
            <w:r w:rsidRPr="00DD5A75">
              <w:rPr>
                <w:rFonts w:ascii="Aptos" w:hAnsi="Aptos"/>
              </w:rPr>
              <w:t>Raspisivanje natječaja za financiranje javnih potreba u kulturi i sportu (svibanj 2029.)</w:t>
            </w:r>
          </w:p>
          <w:p w14:paraId="027417F0" w14:textId="77777777" w:rsidR="000D36C5" w:rsidRPr="00DD5A75" w:rsidRDefault="000D36C5">
            <w:pPr>
              <w:numPr>
                <w:ilvl w:val="1"/>
                <w:numId w:val="21"/>
              </w:numPr>
              <w:spacing w:after="160" w:line="278" w:lineRule="auto"/>
              <w:rPr>
                <w:rFonts w:ascii="Aptos" w:hAnsi="Aptos"/>
              </w:rPr>
            </w:pPr>
            <w:r w:rsidRPr="00DD5A75">
              <w:rPr>
                <w:rFonts w:ascii="Aptos" w:hAnsi="Aptos"/>
              </w:rPr>
              <w:t>Organizacija kulturnih manifestacija (svibanj 2029.)</w:t>
            </w:r>
          </w:p>
        </w:tc>
      </w:tr>
      <w:tr w:rsidR="000D36C5" w:rsidRPr="00DD5A75" w14:paraId="2B29A9E1"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7D2EBF17" w14:textId="77777777" w:rsidR="000D36C5" w:rsidRPr="00DD5A75" w:rsidRDefault="000D36C5">
            <w:pPr>
              <w:numPr>
                <w:ilvl w:val="0"/>
                <w:numId w:val="21"/>
              </w:numPr>
              <w:spacing w:after="160" w:line="278" w:lineRule="auto"/>
              <w:rPr>
                <w:rFonts w:ascii="Aptos" w:hAnsi="Aptos"/>
                <w:b/>
                <w:bCs/>
              </w:rPr>
            </w:pPr>
            <w:r w:rsidRPr="00DD5A75">
              <w:rPr>
                <w:rFonts w:ascii="Aptos" w:hAnsi="Aptos"/>
                <w:b/>
                <w:bCs/>
              </w:rPr>
              <w:t>Izgradnja i modernizacija lokalne infrastrukture uz fokus na zelene i energetski učinkovite tehnologije</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0565BDA9" w14:textId="2B97D336" w:rsidR="000D36C5" w:rsidRPr="00DD5A75" w:rsidRDefault="000D36C5">
            <w:pPr>
              <w:numPr>
                <w:ilvl w:val="1"/>
                <w:numId w:val="21"/>
              </w:numPr>
              <w:spacing w:after="160" w:line="278" w:lineRule="auto"/>
              <w:rPr>
                <w:rFonts w:ascii="Aptos" w:hAnsi="Aptos"/>
              </w:rPr>
            </w:pPr>
            <w:r w:rsidRPr="00DD5A75">
              <w:rPr>
                <w:rFonts w:ascii="Aptos" w:hAnsi="Aptos"/>
              </w:rPr>
              <w:t xml:space="preserve">Prijava projekata i </w:t>
            </w:r>
            <w:r w:rsidR="00230E3E" w:rsidRPr="00DD5A75">
              <w:rPr>
                <w:rFonts w:ascii="Aptos" w:hAnsi="Aptos"/>
              </w:rPr>
              <w:t>financiranja</w:t>
            </w:r>
            <w:r w:rsidRPr="00DD5A75">
              <w:rPr>
                <w:rFonts w:ascii="Aptos" w:hAnsi="Aptos"/>
              </w:rPr>
              <w:t xml:space="preserve"> izgradnje i rekonstrukcije nerazvrstanih cesta, ulaganje u ekološku javnu rasvjetu, modernizacija komunalne infrastrukture, izgradnja i održavanje nogostupa, uređenje zelenih površina i hortikulture (svibanj 2029.)</w:t>
            </w:r>
          </w:p>
        </w:tc>
      </w:tr>
      <w:tr w:rsidR="000D36C5" w:rsidRPr="00DD5A75" w14:paraId="2057D2D0"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7866DA07" w14:textId="77777777" w:rsidR="000D36C5" w:rsidRPr="00DD5A75" w:rsidRDefault="000D36C5">
            <w:pPr>
              <w:numPr>
                <w:ilvl w:val="0"/>
                <w:numId w:val="21"/>
              </w:numPr>
              <w:spacing w:after="160" w:line="278" w:lineRule="auto"/>
              <w:rPr>
                <w:rFonts w:ascii="Aptos" w:hAnsi="Aptos"/>
                <w:b/>
                <w:bCs/>
              </w:rPr>
            </w:pPr>
            <w:r w:rsidRPr="00DD5A75">
              <w:rPr>
                <w:rFonts w:ascii="Aptos" w:hAnsi="Aptos"/>
                <w:b/>
                <w:bCs/>
              </w:rPr>
              <w:t>Razvoj i unapređenje održivih prometnih rješenja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1CC72EB7" w14:textId="43CD864E" w:rsidR="000D36C5" w:rsidRPr="00DD5A75" w:rsidRDefault="000D36C5">
            <w:pPr>
              <w:numPr>
                <w:ilvl w:val="1"/>
                <w:numId w:val="21"/>
              </w:numPr>
              <w:spacing w:after="160" w:line="278" w:lineRule="auto"/>
              <w:rPr>
                <w:rFonts w:ascii="Aptos" w:hAnsi="Aptos"/>
              </w:rPr>
            </w:pPr>
            <w:r w:rsidRPr="00DD5A75">
              <w:rPr>
                <w:rFonts w:ascii="Aptos" w:hAnsi="Aptos"/>
              </w:rPr>
              <w:t xml:space="preserve">Prijava projekata i </w:t>
            </w:r>
            <w:r w:rsidR="00230E3E" w:rsidRPr="00DD5A75">
              <w:rPr>
                <w:rFonts w:ascii="Aptos" w:hAnsi="Aptos"/>
              </w:rPr>
              <w:t>financiranja</w:t>
            </w:r>
            <w:r w:rsidRPr="00DD5A75">
              <w:rPr>
                <w:rFonts w:ascii="Aptos" w:hAnsi="Aptos"/>
              </w:rPr>
              <w:t xml:space="preserve"> izgradnje pješačko-biciklističkih staza, rekonstrukcija i održavanje lokalnih cesta, postavljanje prometne signalizacije, izgradnja semafora na prometnicama, unaprjeđenje prometne sigurnosti (svibanj 2029.)</w:t>
            </w:r>
          </w:p>
        </w:tc>
      </w:tr>
      <w:tr w:rsidR="000D36C5" w:rsidRPr="00DD5A75" w14:paraId="651F76AF"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643F2F1B" w14:textId="77777777" w:rsidR="000D36C5" w:rsidRPr="00DD5A75" w:rsidRDefault="000D36C5">
            <w:pPr>
              <w:numPr>
                <w:ilvl w:val="0"/>
                <w:numId w:val="21"/>
              </w:numPr>
              <w:spacing w:after="160" w:line="278" w:lineRule="auto"/>
              <w:rPr>
                <w:rFonts w:ascii="Aptos" w:hAnsi="Aptos"/>
                <w:b/>
                <w:bCs/>
              </w:rPr>
            </w:pPr>
            <w:r w:rsidRPr="00DD5A75">
              <w:rPr>
                <w:rFonts w:ascii="Aptos" w:hAnsi="Aptos"/>
                <w:b/>
                <w:bCs/>
              </w:rPr>
              <w:t>Promicanje korištenja obnovljivih izvora energije i zaštite okoliša, te podizanje svijesti o klimatskim promjenama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66FF0BD4" w14:textId="77777777" w:rsidR="000D36C5" w:rsidRPr="00DD5A75" w:rsidRDefault="000D36C5">
            <w:pPr>
              <w:numPr>
                <w:ilvl w:val="1"/>
                <w:numId w:val="21"/>
              </w:numPr>
              <w:spacing w:after="160" w:line="278" w:lineRule="auto"/>
              <w:rPr>
                <w:rFonts w:ascii="Aptos" w:hAnsi="Aptos"/>
              </w:rPr>
            </w:pPr>
            <w:r w:rsidRPr="00DD5A75">
              <w:rPr>
                <w:rFonts w:ascii="Aptos" w:hAnsi="Aptos"/>
              </w:rPr>
              <w:t>Sanacija divljih odlagališta otpada (svibanj 2029.)</w:t>
            </w:r>
          </w:p>
          <w:p w14:paraId="6175A8DE" w14:textId="77777777" w:rsidR="000D36C5" w:rsidRPr="00DD5A75" w:rsidRDefault="000D36C5">
            <w:pPr>
              <w:numPr>
                <w:ilvl w:val="1"/>
                <w:numId w:val="21"/>
              </w:numPr>
              <w:spacing w:after="160" w:line="278" w:lineRule="auto"/>
              <w:rPr>
                <w:rFonts w:ascii="Aptos" w:hAnsi="Aptos"/>
              </w:rPr>
            </w:pPr>
            <w:r w:rsidRPr="00DD5A75">
              <w:rPr>
                <w:rFonts w:ascii="Aptos" w:hAnsi="Aptos"/>
              </w:rPr>
              <w:t>Unapređenje gospodarenja otpadom (svibanj 2029.)</w:t>
            </w:r>
          </w:p>
          <w:p w14:paraId="79DC3937" w14:textId="77777777" w:rsidR="000D36C5" w:rsidRPr="00DD5A75" w:rsidRDefault="000D36C5">
            <w:pPr>
              <w:numPr>
                <w:ilvl w:val="1"/>
                <w:numId w:val="21"/>
              </w:numPr>
              <w:spacing w:after="160" w:line="278" w:lineRule="auto"/>
              <w:rPr>
                <w:rFonts w:ascii="Aptos" w:hAnsi="Aptos"/>
              </w:rPr>
            </w:pPr>
            <w:r w:rsidRPr="00DD5A75">
              <w:rPr>
                <w:rFonts w:ascii="Aptos" w:hAnsi="Aptos"/>
              </w:rPr>
              <w:t>Energetska obnova javnih zgrada (svibanj 2029.)</w:t>
            </w:r>
          </w:p>
          <w:p w14:paraId="108BFAC1" w14:textId="77777777" w:rsidR="000D36C5" w:rsidRPr="00DD5A75" w:rsidRDefault="000D36C5">
            <w:pPr>
              <w:numPr>
                <w:ilvl w:val="1"/>
                <w:numId w:val="21"/>
              </w:numPr>
              <w:spacing w:after="160" w:line="278" w:lineRule="auto"/>
              <w:rPr>
                <w:rFonts w:ascii="Aptos" w:hAnsi="Aptos"/>
              </w:rPr>
            </w:pPr>
            <w:r w:rsidRPr="00DD5A75">
              <w:rPr>
                <w:rFonts w:ascii="Aptos" w:hAnsi="Aptos"/>
              </w:rPr>
              <w:t>Edukacija građana o zaštiti okoliša (svibanj 2029.)</w:t>
            </w:r>
          </w:p>
        </w:tc>
      </w:tr>
      <w:tr w:rsidR="000D36C5" w:rsidRPr="00DD5A75" w14:paraId="3ECD1825"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0318F6BD" w14:textId="77777777" w:rsidR="000D36C5" w:rsidRPr="00DD5A75" w:rsidRDefault="000D36C5">
            <w:pPr>
              <w:numPr>
                <w:ilvl w:val="0"/>
                <w:numId w:val="21"/>
              </w:numPr>
              <w:spacing w:after="160" w:line="278" w:lineRule="auto"/>
              <w:rPr>
                <w:rFonts w:ascii="Aptos" w:hAnsi="Aptos"/>
                <w:b/>
                <w:bCs/>
              </w:rPr>
            </w:pPr>
            <w:r w:rsidRPr="00DD5A75">
              <w:rPr>
                <w:rFonts w:ascii="Aptos" w:hAnsi="Aptos"/>
                <w:b/>
                <w:bCs/>
              </w:rPr>
              <w:t>Razviti poticajno okruženje za razvoj gospodarstva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6FBE57FF" w14:textId="2A5BEF45" w:rsidR="000D36C5" w:rsidRPr="00DD5A75" w:rsidRDefault="000D36C5">
            <w:pPr>
              <w:numPr>
                <w:ilvl w:val="1"/>
                <w:numId w:val="21"/>
              </w:numPr>
              <w:spacing w:after="160" w:line="278" w:lineRule="auto"/>
              <w:rPr>
                <w:rFonts w:ascii="Aptos" w:hAnsi="Aptos"/>
              </w:rPr>
            </w:pPr>
            <w:r w:rsidRPr="00DD5A75">
              <w:rPr>
                <w:rFonts w:ascii="Aptos" w:hAnsi="Aptos"/>
              </w:rPr>
              <w:t xml:space="preserve">Dodjela poticaja </w:t>
            </w:r>
            <w:r w:rsidR="00823125" w:rsidRPr="00DD5A75">
              <w:rPr>
                <w:rFonts w:ascii="Aptos" w:hAnsi="Aptos"/>
              </w:rPr>
              <w:t xml:space="preserve">mikro, mala i srednja </w:t>
            </w:r>
            <w:r w:rsidRPr="00DD5A75">
              <w:rPr>
                <w:rFonts w:ascii="Aptos" w:hAnsi="Aptos"/>
              </w:rPr>
              <w:t>poduzeća (svibanj 2029.)</w:t>
            </w:r>
          </w:p>
          <w:p w14:paraId="7442B956" w14:textId="70FA6D53" w:rsidR="000D36C5" w:rsidRPr="00DD5A75" w:rsidRDefault="000D36C5">
            <w:pPr>
              <w:numPr>
                <w:ilvl w:val="1"/>
                <w:numId w:val="21"/>
              </w:numPr>
              <w:spacing w:after="160" w:line="278" w:lineRule="auto"/>
              <w:rPr>
                <w:rFonts w:ascii="Aptos" w:hAnsi="Aptos"/>
              </w:rPr>
            </w:pPr>
            <w:r w:rsidRPr="00DD5A75">
              <w:rPr>
                <w:rFonts w:ascii="Aptos" w:hAnsi="Aptos"/>
              </w:rPr>
              <w:t xml:space="preserve">Dodjela </w:t>
            </w:r>
            <w:r w:rsidR="00823125" w:rsidRPr="00DD5A75">
              <w:rPr>
                <w:rFonts w:ascii="Aptos" w:hAnsi="Aptos"/>
              </w:rPr>
              <w:t xml:space="preserve">ostalih </w:t>
            </w:r>
            <w:r w:rsidRPr="00DD5A75">
              <w:rPr>
                <w:rFonts w:ascii="Aptos" w:hAnsi="Aptos"/>
              </w:rPr>
              <w:t xml:space="preserve">subvencija </w:t>
            </w:r>
            <w:r w:rsidR="00364A1A" w:rsidRPr="00DD5A75">
              <w:rPr>
                <w:rFonts w:ascii="Aptos" w:hAnsi="Aptos"/>
              </w:rPr>
              <w:t>poduzetništvu</w:t>
            </w:r>
            <w:r w:rsidRPr="00DD5A75">
              <w:rPr>
                <w:rFonts w:ascii="Aptos" w:hAnsi="Aptos"/>
              </w:rPr>
              <w:t xml:space="preserve"> (svibanj 2029.)</w:t>
            </w:r>
          </w:p>
        </w:tc>
      </w:tr>
      <w:tr w:rsidR="000D36C5" w:rsidRPr="00DD5A75" w14:paraId="13B31A4A" w14:textId="77777777" w:rsidTr="0021090A">
        <w:tc>
          <w:tcPr>
            <w:tcW w:w="3676" w:type="dxa"/>
            <w:tcBorders>
              <w:top w:val="single" w:sz="4" w:space="0" w:color="000000" w:themeColor="text1"/>
              <w:left w:val="single" w:sz="4" w:space="0" w:color="000000" w:themeColor="text1"/>
              <w:bottom w:val="single" w:sz="4" w:space="0" w:color="C00000"/>
              <w:right w:val="single" w:sz="4" w:space="0" w:color="FFC000"/>
            </w:tcBorders>
          </w:tcPr>
          <w:p w14:paraId="5D241FAD" w14:textId="77777777" w:rsidR="000D36C5" w:rsidRPr="00DD5A75" w:rsidRDefault="000D36C5">
            <w:pPr>
              <w:numPr>
                <w:ilvl w:val="0"/>
                <w:numId w:val="21"/>
              </w:numPr>
              <w:spacing w:after="160" w:line="278" w:lineRule="auto"/>
              <w:rPr>
                <w:rFonts w:ascii="Aptos" w:hAnsi="Aptos"/>
                <w:b/>
                <w:bCs/>
              </w:rPr>
            </w:pPr>
            <w:r w:rsidRPr="00DD5A75">
              <w:rPr>
                <w:rFonts w:ascii="Aptos" w:hAnsi="Aptos"/>
                <w:b/>
                <w:bCs/>
              </w:rPr>
              <w:t xml:space="preserve">Osnažiti potencijal za poljoprivrednu proizvodnju i povezati ga </w:t>
            </w:r>
            <w:r w:rsidRPr="00DD5A75">
              <w:rPr>
                <w:rFonts w:ascii="Aptos" w:hAnsi="Aptos"/>
                <w:b/>
                <w:bCs/>
              </w:rPr>
              <w:lastRenderedPageBreak/>
              <w:t xml:space="preserve">s drugim granama gospodarstva </w:t>
            </w:r>
          </w:p>
        </w:tc>
        <w:tc>
          <w:tcPr>
            <w:tcW w:w="5330" w:type="dxa"/>
            <w:tcBorders>
              <w:top w:val="single" w:sz="4" w:space="0" w:color="000000" w:themeColor="text1"/>
              <w:left w:val="single" w:sz="4" w:space="0" w:color="FFC000"/>
              <w:bottom w:val="single" w:sz="4" w:space="0" w:color="C00000"/>
              <w:right w:val="single" w:sz="4" w:space="0" w:color="000000" w:themeColor="text1"/>
            </w:tcBorders>
          </w:tcPr>
          <w:p w14:paraId="4DE020B0" w14:textId="1C32399B" w:rsidR="000D36C5" w:rsidRPr="00DD5A75" w:rsidRDefault="000D36C5">
            <w:pPr>
              <w:numPr>
                <w:ilvl w:val="1"/>
                <w:numId w:val="21"/>
              </w:numPr>
              <w:spacing w:after="160" w:line="278" w:lineRule="auto"/>
              <w:rPr>
                <w:rFonts w:ascii="Aptos" w:hAnsi="Aptos"/>
              </w:rPr>
            </w:pPr>
            <w:r w:rsidRPr="00DD5A75">
              <w:rPr>
                <w:rFonts w:ascii="Aptos" w:hAnsi="Aptos"/>
              </w:rPr>
              <w:lastRenderedPageBreak/>
              <w:t xml:space="preserve">Sufinanciranje </w:t>
            </w:r>
            <w:r w:rsidR="00230E3E" w:rsidRPr="00DD5A75">
              <w:rPr>
                <w:rFonts w:ascii="Aptos" w:hAnsi="Aptos"/>
              </w:rPr>
              <w:t xml:space="preserve">PG-a </w:t>
            </w:r>
            <w:r w:rsidRPr="00DD5A75">
              <w:rPr>
                <w:rFonts w:ascii="Aptos" w:hAnsi="Aptos"/>
              </w:rPr>
              <w:t>(svibanj 2029.)</w:t>
            </w:r>
          </w:p>
          <w:p w14:paraId="2A52EEE8" w14:textId="77777777" w:rsidR="000D36C5" w:rsidRPr="00DD5A75" w:rsidRDefault="000D36C5">
            <w:pPr>
              <w:numPr>
                <w:ilvl w:val="1"/>
                <w:numId w:val="21"/>
              </w:numPr>
              <w:spacing w:after="160" w:line="278" w:lineRule="auto"/>
              <w:rPr>
                <w:rFonts w:ascii="Aptos" w:hAnsi="Aptos"/>
              </w:rPr>
            </w:pPr>
            <w:r w:rsidRPr="00DD5A75">
              <w:rPr>
                <w:rFonts w:ascii="Aptos" w:hAnsi="Aptos"/>
              </w:rPr>
              <w:t>Edukacija poljoprivrednika (svibanj 2029.)</w:t>
            </w:r>
          </w:p>
          <w:p w14:paraId="4AA4147F" w14:textId="77777777" w:rsidR="000D36C5" w:rsidRPr="00DD5A75" w:rsidRDefault="000D36C5" w:rsidP="000D36C5">
            <w:pPr>
              <w:spacing w:after="160" w:line="278" w:lineRule="auto"/>
              <w:rPr>
                <w:rFonts w:ascii="Aptos" w:hAnsi="Aptos"/>
              </w:rPr>
            </w:pPr>
          </w:p>
        </w:tc>
      </w:tr>
      <w:tr w:rsidR="000D36C5" w:rsidRPr="00DD5A75" w14:paraId="09D2D0A8"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59044DAA" w14:textId="77777777" w:rsidR="000D36C5" w:rsidRPr="00DD5A75" w:rsidRDefault="000D36C5">
            <w:pPr>
              <w:numPr>
                <w:ilvl w:val="0"/>
                <w:numId w:val="21"/>
              </w:numPr>
              <w:spacing w:after="160" w:line="278" w:lineRule="auto"/>
              <w:rPr>
                <w:rFonts w:ascii="Aptos" w:hAnsi="Aptos"/>
                <w:b/>
                <w:bCs/>
              </w:rPr>
            </w:pPr>
            <w:r w:rsidRPr="00DD5A75">
              <w:rPr>
                <w:rFonts w:ascii="Aptos" w:hAnsi="Aptos"/>
                <w:b/>
                <w:bCs/>
              </w:rPr>
              <w:lastRenderedPageBreak/>
              <w:t xml:space="preserve">Primjena novih tehnologija, inovacija i znanja u gospodarstvu te razvoj </w:t>
            </w:r>
            <w:proofErr w:type="spellStart"/>
            <w:r w:rsidRPr="00DD5A75">
              <w:rPr>
                <w:rFonts w:ascii="Aptos" w:hAnsi="Aptos"/>
                <w:b/>
                <w:bCs/>
              </w:rPr>
              <w:t>brendiranja</w:t>
            </w:r>
            <w:proofErr w:type="spellEnd"/>
          </w:p>
          <w:p w14:paraId="15246939" w14:textId="71FAC1E4" w:rsidR="000D36C5" w:rsidRPr="00DD5A75" w:rsidRDefault="000D36C5" w:rsidP="000D36C5">
            <w:pPr>
              <w:spacing w:after="160" w:line="278" w:lineRule="auto"/>
              <w:rPr>
                <w:rFonts w:ascii="Aptos" w:hAnsi="Aptos"/>
                <w:b/>
                <w:bCs/>
              </w:rPr>
            </w:pP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6C1AA83C" w14:textId="53F145C2" w:rsidR="000D36C5" w:rsidRPr="00DD5A75" w:rsidRDefault="000D36C5">
            <w:pPr>
              <w:numPr>
                <w:ilvl w:val="1"/>
                <w:numId w:val="21"/>
              </w:numPr>
              <w:spacing w:after="160" w:line="278" w:lineRule="auto"/>
              <w:rPr>
                <w:rFonts w:ascii="Aptos" w:hAnsi="Aptos"/>
              </w:rPr>
            </w:pPr>
            <w:r w:rsidRPr="00DD5A75">
              <w:rPr>
                <w:rFonts w:ascii="Aptos" w:hAnsi="Aptos"/>
              </w:rPr>
              <w:t xml:space="preserve">Revitalizacija i </w:t>
            </w:r>
            <w:proofErr w:type="spellStart"/>
            <w:r w:rsidRPr="00DD5A75">
              <w:rPr>
                <w:rFonts w:ascii="Aptos" w:hAnsi="Aptos"/>
              </w:rPr>
              <w:t>brendiranje</w:t>
            </w:r>
            <w:proofErr w:type="spellEnd"/>
            <w:r w:rsidRPr="00DD5A75">
              <w:rPr>
                <w:rFonts w:ascii="Aptos" w:hAnsi="Aptos"/>
              </w:rPr>
              <w:t xml:space="preserve"> </w:t>
            </w:r>
            <w:r w:rsidR="00364A1A" w:rsidRPr="00DD5A75">
              <w:rPr>
                <w:rFonts w:ascii="Aptos" w:hAnsi="Aptos"/>
              </w:rPr>
              <w:t>područja Općine</w:t>
            </w:r>
          </w:p>
          <w:p w14:paraId="1969C5B8" w14:textId="5AB5D984" w:rsidR="000D36C5" w:rsidRPr="00DD5A75" w:rsidRDefault="000D36C5">
            <w:pPr>
              <w:numPr>
                <w:ilvl w:val="1"/>
                <w:numId w:val="21"/>
              </w:numPr>
              <w:spacing w:after="160" w:line="278" w:lineRule="auto"/>
              <w:rPr>
                <w:rFonts w:ascii="Aptos" w:hAnsi="Aptos"/>
              </w:rPr>
            </w:pPr>
            <w:r w:rsidRPr="00DD5A75">
              <w:rPr>
                <w:rFonts w:ascii="Aptos" w:hAnsi="Aptos"/>
              </w:rPr>
              <w:t>Razvoj turističke</w:t>
            </w:r>
            <w:r w:rsidR="00364A1A" w:rsidRPr="00DD5A75">
              <w:rPr>
                <w:rFonts w:ascii="Aptos" w:hAnsi="Aptos"/>
              </w:rPr>
              <w:t xml:space="preserve"> ponude</w:t>
            </w:r>
            <w:r w:rsidRPr="00DD5A75">
              <w:rPr>
                <w:rFonts w:ascii="Aptos" w:hAnsi="Aptos"/>
              </w:rPr>
              <w:t xml:space="preserve">  (svibanj 2029.)</w:t>
            </w:r>
          </w:p>
        </w:tc>
      </w:tr>
      <w:tr w:rsidR="000D36C5" w:rsidRPr="00DD5A75" w14:paraId="5BBFE195"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779B61F8" w14:textId="77777777" w:rsidR="000D36C5" w:rsidRPr="00DD5A75" w:rsidRDefault="000D36C5">
            <w:pPr>
              <w:numPr>
                <w:ilvl w:val="0"/>
                <w:numId w:val="21"/>
              </w:numPr>
              <w:spacing w:after="160" w:line="278" w:lineRule="auto"/>
              <w:rPr>
                <w:rFonts w:ascii="Aptos" w:hAnsi="Aptos"/>
                <w:b/>
                <w:bCs/>
              </w:rPr>
            </w:pPr>
            <w:r w:rsidRPr="00DD5A75">
              <w:rPr>
                <w:rFonts w:ascii="Aptos" w:hAnsi="Aptos"/>
                <w:b/>
                <w:bCs/>
              </w:rPr>
              <w:t>Povećanje kapaciteta i otpornosti lokalne zajednice na krizne situacije</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1F0A55FD" w14:textId="1D281DB2" w:rsidR="000D36C5" w:rsidRPr="00DD5A75" w:rsidRDefault="000D36C5">
            <w:pPr>
              <w:numPr>
                <w:ilvl w:val="1"/>
                <w:numId w:val="21"/>
              </w:numPr>
              <w:spacing w:after="160" w:line="278" w:lineRule="auto"/>
              <w:rPr>
                <w:rFonts w:ascii="Aptos" w:hAnsi="Aptos"/>
              </w:rPr>
            </w:pPr>
            <w:r w:rsidRPr="00DD5A75">
              <w:rPr>
                <w:rFonts w:ascii="Aptos" w:hAnsi="Aptos"/>
              </w:rPr>
              <w:t>Sufinanciranje rada DVD (svibanj 2029.)</w:t>
            </w:r>
          </w:p>
          <w:p w14:paraId="6A919E27" w14:textId="77777777" w:rsidR="000D36C5" w:rsidRPr="00DD5A75" w:rsidRDefault="000D36C5">
            <w:pPr>
              <w:numPr>
                <w:ilvl w:val="1"/>
                <w:numId w:val="21"/>
              </w:numPr>
              <w:spacing w:after="160" w:line="278" w:lineRule="auto"/>
              <w:rPr>
                <w:rFonts w:ascii="Aptos" w:hAnsi="Aptos"/>
              </w:rPr>
            </w:pPr>
            <w:r w:rsidRPr="00DD5A75">
              <w:rPr>
                <w:rFonts w:ascii="Aptos" w:hAnsi="Aptos"/>
              </w:rPr>
              <w:t>Nabava vatrogasne opreme (svibanj 2029.)</w:t>
            </w:r>
          </w:p>
          <w:p w14:paraId="6F6D36CD" w14:textId="77777777" w:rsidR="000D36C5" w:rsidRPr="00DD5A75" w:rsidRDefault="000D36C5">
            <w:pPr>
              <w:numPr>
                <w:ilvl w:val="1"/>
                <w:numId w:val="21"/>
              </w:numPr>
              <w:spacing w:after="160" w:line="278" w:lineRule="auto"/>
              <w:rPr>
                <w:rFonts w:ascii="Aptos" w:hAnsi="Aptos"/>
              </w:rPr>
            </w:pPr>
            <w:r w:rsidRPr="00DD5A75">
              <w:rPr>
                <w:rFonts w:ascii="Aptos" w:hAnsi="Aptos"/>
              </w:rPr>
              <w:t>Organizacija edukacija iz civilne zaštite (svibanj 2029.)</w:t>
            </w:r>
          </w:p>
          <w:p w14:paraId="4BDC413F" w14:textId="77777777" w:rsidR="000D36C5" w:rsidRPr="00DD5A75" w:rsidRDefault="000D36C5">
            <w:pPr>
              <w:numPr>
                <w:ilvl w:val="1"/>
                <w:numId w:val="21"/>
              </w:numPr>
              <w:spacing w:after="160" w:line="278" w:lineRule="auto"/>
              <w:rPr>
                <w:rFonts w:ascii="Aptos" w:hAnsi="Aptos"/>
              </w:rPr>
            </w:pPr>
            <w:r w:rsidRPr="00DD5A75">
              <w:rPr>
                <w:rFonts w:ascii="Aptos" w:hAnsi="Aptos"/>
              </w:rPr>
              <w:t>Razvoj planova za krizne situacije (svibanj 2029.)</w:t>
            </w:r>
          </w:p>
        </w:tc>
      </w:tr>
      <w:tr w:rsidR="000D36C5" w:rsidRPr="00DD5A75" w14:paraId="34230FC3"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6B3DE6D8" w14:textId="77777777" w:rsidR="000D36C5" w:rsidRPr="00DD5A75" w:rsidRDefault="000D36C5">
            <w:pPr>
              <w:numPr>
                <w:ilvl w:val="0"/>
                <w:numId w:val="21"/>
              </w:numPr>
              <w:spacing w:after="160" w:line="278" w:lineRule="auto"/>
              <w:rPr>
                <w:rFonts w:ascii="Aptos" w:hAnsi="Aptos"/>
                <w:b/>
                <w:bCs/>
              </w:rPr>
            </w:pPr>
            <w:r w:rsidRPr="00DD5A75">
              <w:rPr>
                <w:rFonts w:ascii="Aptos" w:hAnsi="Aptos"/>
                <w:b/>
                <w:bCs/>
              </w:rPr>
              <w:t>Transparentno upravljanje imovinom i poticanje lokalnog razvoja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40CDE4E1" w14:textId="77777777" w:rsidR="000D36C5" w:rsidRPr="00DD5A75" w:rsidRDefault="000D36C5">
            <w:pPr>
              <w:numPr>
                <w:ilvl w:val="1"/>
                <w:numId w:val="21"/>
              </w:numPr>
              <w:spacing w:after="160" w:line="278" w:lineRule="auto"/>
              <w:rPr>
                <w:rFonts w:ascii="Aptos" w:hAnsi="Aptos"/>
              </w:rPr>
            </w:pPr>
            <w:r w:rsidRPr="00DD5A75">
              <w:rPr>
                <w:rFonts w:ascii="Aptos" w:hAnsi="Aptos"/>
              </w:rPr>
              <w:t xml:space="preserve">Održavanje i unapređenje poslovnih zgrada Općine </w:t>
            </w:r>
          </w:p>
          <w:p w14:paraId="35D261AF" w14:textId="77777777" w:rsidR="000D36C5" w:rsidRPr="00DD5A75" w:rsidRDefault="000D36C5" w:rsidP="000D36C5">
            <w:pPr>
              <w:spacing w:after="160" w:line="278" w:lineRule="auto"/>
              <w:rPr>
                <w:rFonts w:ascii="Aptos" w:hAnsi="Aptos"/>
              </w:rPr>
            </w:pPr>
            <w:r w:rsidRPr="00DD5A75">
              <w:rPr>
                <w:rFonts w:ascii="Aptos" w:hAnsi="Aptos"/>
              </w:rPr>
              <w:t xml:space="preserve">  (svibanj 2029.)</w:t>
            </w:r>
          </w:p>
          <w:p w14:paraId="62FA3729" w14:textId="77777777" w:rsidR="000D36C5" w:rsidRPr="00DD5A75" w:rsidRDefault="000D36C5" w:rsidP="000D36C5">
            <w:pPr>
              <w:spacing w:after="160" w:line="278" w:lineRule="auto"/>
              <w:rPr>
                <w:rFonts w:ascii="Aptos" w:hAnsi="Aptos"/>
              </w:rPr>
            </w:pPr>
          </w:p>
        </w:tc>
      </w:tr>
    </w:tbl>
    <w:p w14:paraId="4D1B5B97" w14:textId="77777777" w:rsidR="00667287" w:rsidRPr="00DD5A75" w:rsidRDefault="00667287" w:rsidP="000D36C5">
      <w:pPr>
        <w:rPr>
          <w:rFonts w:ascii="Aptos" w:hAnsi="Aptos"/>
        </w:rPr>
      </w:pPr>
    </w:p>
    <w:p w14:paraId="1D8F17E3" w14:textId="77777777" w:rsidR="000D36C5" w:rsidRPr="00DD5A75" w:rsidRDefault="000D36C5">
      <w:pPr>
        <w:numPr>
          <w:ilvl w:val="1"/>
          <w:numId w:val="1"/>
        </w:numPr>
        <w:rPr>
          <w:rFonts w:ascii="Aptos" w:hAnsi="Aptos"/>
        </w:rPr>
      </w:pPr>
      <w:bookmarkStart w:id="75" w:name="_Toc212612055"/>
      <w:r w:rsidRPr="00DD5A75">
        <w:rPr>
          <w:rFonts w:ascii="Aptos" w:hAnsi="Aptos"/>
        </w:rPr>
        <w:t>Pokazatelji rezultata</w:t>
      </w:r>
      <w:bookmarkEnd w:id="75"/>
    </w:p>
    <w:p w14:paraId="15942BAB" w14:textId="77777777" w:rsidR="000D36C5" w:rsidRPr="00DD5A75" w:rsidRDefault="000D36C5" w:rsidP="000D36C5">
      <w:pPr>
        <w:rPr>
          <w:rFonts w:ascii="Aptos" w:hAnsi="Aptos"/>
          <w:i/>
          <w:iCs/>
        </w:rPr>
      </w:pPr>
      <w:bookmarkStart w:id="76" w:name="_Toc207616158"/>
      <w:bookmarkStart w:id="77" w:name="_Toc208233848"/>
      <w:bookmarkStart w:id="78" w:name="_Toc212025319"/>
      <w:bookmarkStart w:id="79" w:name="_Toc212605140"/>
      <w:bookmarkStart w:id="80" w:name="_Toc212612010"/>
      <w:r w:rsidRPr="00DD5A75">
        <w:rPr>
          <w:rFonts w:ascii="Aptos" w:hAnsi="Aptos"/>
          <w:i/>
          <w:iCs/>
        </w:rPr>
        <w:t xml:space="preserve">Tablica </w:t>
      </w:r>
      <w:r w:rsidRPr="00DD5A75">
        <w:rPr>
          <w:rFonts w:ascii="Aptos" w:hAnsi="Aptos"/>
          <w:i/>
          <w:iCs/>
        </w:rPr>
        <w:fldChar w:fldCharType="begin"/>
      </w:r>
      <w:r w:rsidRPr="00DD5A75">
        <w:rPr>
          <w:rFonts w:ascii="Aptos" w:hAnsi="Aptos"/>
          <w:i/>
          <w:iCs/>
        </w:rPr>
        <w:instrText xml:space="preserve"> SEQ Tablica \* ARABIC </w:instrText>
      </w:r>
      <w:r w:rsidRPr="00DD5A75">
        <w:rPr>
          <w:rFonts w:ascii="Aptos" w:hAnsi="Aptos"/>
          <w:i/>
          <w:iCs/>
        </w:rPr>
        <w:fldChar w:fldCharType="separate"/>
      </w:r>
      <w:r w:rsidRPr="00DD5A75">
        <w:rPr>
          <w:rFonts w:ascii="Aptos" w:hAnsi="Aptos"/>
          <w:i/>
          <w:iCs/>
        </w:rPr>
        <w:t>7</w:t>
      </w:r>
      <w:r w:rsidRPr="00DD5A75">
        <w:rPr>
          <w:rFonts w:ascii="Aptos" w:hAnsi="Aptos"/>
        </w:rPr>
        <w:fldChar w:fldCharType="end"/>
      </w:r>
      <w:r w:rsidRPr="00DD5A75">
        <w:rPr>
          <w:rFonts w:ascii="Aptos" w:hAnsi="Aptos"/>
          <w:i/>
          <w:iCs/>
        </w:rPr>
        <w:t xml:space="preserve"> Pokazatelji rezultata; IZVOR: obrada autora</w:t>
      </w:r>
      <w:bookmarkEnd w:id="76"/>
      <w:bookmarkEnd w:id="77"/>
      <w:bookmarkEnd w:id="78"/>
      <w:bookmarkEnd w:id="79"/>
      <w:bookmarkEnd w:id="80"/>
    </w:p>
    <w:tbl>
      <w:tblPr>
        <w:tblStyle w:val="Reetkatablice"/>
        <w:tblW w:w="0" w:type="auto"/>
        <w:tblLook w:val="04A0" w:firstRow="1" w:lastRow="0" w:firstColumn="1" w:lastColumn="0" w:noHBand="0" w:noVBand="1"/>
      </w:tblPr>
      <w:tblGrid>
        <w:gridCol w:w="3676"/>
        <w:gridCol w:w="5330"/>
      </w:tblGrid>
      <w:tr w:rsidR="000D36C5" w:rsidRPr="00DD5A75" w14:paraId="19E0454C"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shd w:val="clear" w:color="auto" w:fill="657C9C" w:themeFill="text2" w:themeFillTint="BF"/>
          </w:tcPr>
          <w:p w14:paraId="705C0E8B" w14:textId="77777777" w:rsidR="000D36C5" w:rsidRPr="00DD5A75" w:rsidRDefault="000D36C5" w:rsidP="000D36C5">
            <w:pPr>
              <w:spacing w:after="160" w:line="278" w:lineRule="auto"/>
              <w:rPr>
                <w:rFonts w:ascii="Aptos" w:hAnsi="Aptos"/>
                <w:b/>
                <w:bCs/>
              </w:rPr>
            </w:pPr>
            <w:r w:rsidRPr="00DD5A75">
              <w:rPr>
                <w:rFonts w:ascii="Aptos" w:hAnsi="Aptos"/>
                <w:b/>
                <w:bCs/>
              </w:rPr>
              <w:t>NAZIV MJERE</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shd w:val="clear" w:color="auto" w:fill="657C9C" w:themeFill="text2" w:themeFillTint="BF"/>
          </w:tcPr>
          <w:p w14:paraId="16A6D905" w14:textId="77777777" w:rsidR="000D36C5" w:rsidRPr="00DD5A75" w:rsidRDefault="000D36C5" w:rsidP="000D36C5">
            <w:pPr>
              <w:spacing w:after="160" w:line="278" w:lineRule="auto"/>
              <w:rPr>
                <w:rFonts w:ascii="Aptos" w:hAnsi="Aptos"/>
                <w:b/>
                <w:bCs/>
              </w:rPr>
            </w:pPr>
            <w:r w:rsidRPr="00DD5A75">
              <w:rPr>
                <w:rFonts w:ascii="Aptos" w:hAnsi="Aptos"/>
                <w:b/>
                <w:bCs/>
              </w:rPr>
              <w:t>POKAZATELJI</w:t>
            </w:r>
          </w:p>
        </w:tc>
      </w:tr>
      <w:tr w:rsidR="000D36C5" w:rsidRPr="00DD5A75" w14:paraId="6515822E"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4BCF3C17" w14:textId="77777777" w:rsidR="000D36C5" w:rsidRPr="00DD5A75" w:rsidRDefault="000D36C5">
            <w:pPr>
              <w:numPr>
                <w:ilvl w:val="0"/>
                <w:numId w:val="22"/>
              </w:numPr>
              <w:spacing w:after="160" w:line="278" w:lineRule="auto"/>
              <w:rPr>
                <w:rFonts w:ascii="Aptos" w:hAnsi="Aptos"/>
                <w:b/>
                <w:bCs/>
              </w:rPr>
            </w:pPr>
            <w:r w:rsidRPr="00DD5A75">
              <w:rPr>
                <w:rFonts w:ascii="Aptos" w:hAnsi="Aptos"/>
                <w:b/>
                <w:bCs/>
              </w:rPr>
              <w:t>Demografski razvoj, podrška obiteljima i mladima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68412322" w14:textId="77777777" w:rsidR="000D36C5" w:rsidRPr="00DD5A75" w:rsidRDefault="000D36C5" w:rsidP="000D36C5">
            <w:pPr>
              <w:spacing w:after="160" w:line="278" w:lineRule="auto"/>
              <w:rPr>
                <w:rFonts w:ascii="Aptos" w:hAnsi="Aptos"/>
              </w:rPr>
            </w:pPr>
            <w:r w:rsidRPr="00DD5A75">
              <w:rPr>
                <w:rFonts w:ascii="Aptos" w:hAnsi="Aptos"/>
              </w:rPr>
              <w:t>1.1.1.Postotak stanovništva 0-14 godina</w:t>
            </w:r>
          </w:p>
          <w:p w14:paraId="25EDB4F5" w14:textId="77777777" w:rsidR="000D36C5" w:rsidRPr="00DD5A75" w:rsidRDefault="000D36C5" w:rsidP="000D36C5">
            <w:pPr>
              <w:spacing w:after="160" w:line="278" w:lineRule="auto"/>
              <w:rPr>
                <w:rFonts w:ascii="Aptos" w:hAnsi="Aptos"/>
              </w:rPr>
            </w:pPr>
            <w:r w:rsidRPr="00DD5A75">
              <w:rPr>
                <w:rFonts w:ascii="Aptos" w:hAnsi="Aptos"/>
              </w:rPr>
              <w:t>1.1.2.Iznos isplaćenih potpora za novorođenu djecu godišnje</w:t>
            </w:r>
          </w:p>
          <w:p w14:paraId="2B43DA2C" w14:textId="77777777" w:rsidR="000D36C5" w:rsidRPr="00DD5A75" w:rsidRDefault="000D36C5" w:rsidP="000D36C5">
            <w:pPr>
              <w:spacing w:after="160" w:line="278" w:lineRule="auto"/>
              <w:rPr>
                <w:rFonts w:ascii="Aptos" w:hAnsi="Aptos"/>
              </w:rPr>
            </w:pPr>
            <w:r w:rsidRPr="00DD5A75">
              <w:rPr>
                <w:rFonts w:ascii="Aptos" w:hAnsi="Aptos"/>
              </w:rPr>
              <w:t>1.2.1.Broj dodijeljenih potpora za stanovanje</w:t>
            </w:r>
          </w:p>
        </w:tc>
      </w:tr>
      <w:tr w:rsidR="000D36C5" w:rsidRPr="00DD5A75" w14:paraId="67AF3647"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05300165" w14:textId="77777777" w:rsidR="000D36C5" w:rsidRPr="00DD5A75" w:rsidRDefault="000D36C5">
            <w:pPr>
              <w:numPr>
                <w:ilvl w:val="0"/>
                <w:numId w:val="22"/>
              </w:numPr>
              <w:spacing w:after="160" w:line="278" w:lineRule="auto"/>
              <w:rPr>
                <w:rFonts w:ascii="Aptos" w:hAnsi="Aptos"/>
                <w:b/>
                <w:bCs/>
              </w:rPr>
            </w:pPr>
            <w:r w:rsidRPr="00DD5A75">
              <w:rPr>
                <w:rFonts w:ascii="Aptos" w:hAnsi="Aptos"/>
                <w:b/>
                <w:bCs/>
              </w:rPr>
              <w:t>Poboljšanje socijalnih i zdravstvenih usluga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1DB23BA3" w14:textId="77777777" w:rsidR="000D36C5" w:rsidRPr="00DD5A75" w:rsidRDefault="000D36C5" w:rsidP="000D36C5">
            <w:pPr>
              <w:spacing w:after="160" w:line="278" w:lineRule="auto"/>
              <w:rPr>
                <w:rFonts w:ascii="Aptos" w:hAnsi="Aptos"/>
              </w:rPr>
            </w:pPr>
            <w:r w:rsidRPr="00DD5A75">
              <w:rPr>
                <w:rFonts w:ascii="Aptos" w:hAnsi="Aptos"/>
              </w:rPr>
              <w:t>2.1.1.Rashodi za socijalnu zaštitu po stanovniku</w:t>
            </w:r>
          </w:p>
          <w:p w14:paraId="59A69BAE" w14:textId="77FB9629" w:rsidR="000D36C5" w:rsidRPr="00DD5A75" w:rsidRDefault="000D36C5" w:rsidP="000D36C5">
            <w:pPr>
              <w:spacing w:after="160" w:line="278" w:lineRule="auto"/>
              <w:rPr>
                <w:rFonts w:ascii="Aptos" w:hAnsi="Aptos"/>
              </w:rPr>
            </w:pPr>
            <w:r w:rsidRPr="00DD5A75">
              <w:rPr>
                <w:rFonts w:ascii="Aptos" w:hAnsi="Aptos"/>
              </w:rPr>
              <w:t>2.2.1.Rashodi za zdravstvo po stanovniku</w:t>
            </w:r>
          </w:p>
        </w:tc>
      </w:tr>
      <w:tr w:rsidR="000D36C5" w:rsidRPr="00DD5A75" w14:paraId="094CC8E7"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47C23A5A" w14:textId="77777777" w:rsidR="000D36C5" w:rsidRPr="00DD5A75" w:rsidRDefault="000D36C5">
            <w:pPr>
              <w:numPr>
                <w:ilvl w:val="0"/>
                <w:numId w:val="22"/>
              </w:numPr>
              <w:spacing w:after="160" w:line="278" w:lineRule="auto"/>
              <w:rPr>
                <w:rFonts w:ascii="Aptos" w:hAnsi="Aptos"/>
                <w:b/>
                <w:bCs/>
              </w:rPr>
            </w:pPr>
            <w:r w:rsidRPr="00DD5A75">
              <w:rPr>
                <w:rFonts w:ascii="Aptos" w:hAnsi="Aptos"/>
                <w:b/>
                <w:bCs/>
              </w:rPr>
              <w:t>Unaprjeđenje sustava odgoja i obrazovanja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6046703D" w14:textId="77777777" w:rsidR="000D36C5" w:rsidRPr="00DD5A75" w:rsidRDefault="000D36C5" w:rsidP="000D36C5">
            <w:pPr>
              <w:spacing w:after="160" w:line="278" w:lineRule="auto"/>
              <w:rPr>
                <w:rFonts w:ascii="Aptos" w:hAnsi="Aptos"/>
              </w:rPr>
            </w:pPr>
            <w:r w:rsidRPr="00DD5A75">
              <w:rPr>
                <w:rFonts w:ascii="Aptos" w:hAnsi="Aptos"/>
              </w:rPr>
              <w:t>3.4.1.Rashodi za predškolski odgoj po stanovniku</w:t>
            </w:r>
          </w:p>
        </w:tc>
      </w:tr>
      <w:tr w:rsidR="000D36C5" w:rsidRPr="00DD5A75" w14:paraId="0AA995E0"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61C404B5" w14:textId="77777777" w:rsidR="000D36C5" w:rsidRPr="00DD5A75" w:rsidRDefault="000D36C5">
            <w:pPr>
              <w:numPr>
                <w:ilvl w:val="0"/>
                <w:numId w:val="22"/>
              </w:numPr>
              <w:spacing w:after="160" w:line="278" w:lineRule="auto"/>
              <w:rPr>
                <w:rFonts w:ascii="Aptos" w:hAnsi="Aptos"/>
                <w:b/>
                <w:bCs/>
              </w:rPr>
            </w:pPr>
            <w:r w:rsidRPr="00DD5A75">
              <w:rPr>
                <w:rFonts w:ascii="Aptos" w:hAnsi="Aptos"/>
                <w:b/>
                <w:bCs/>
              </w:rPr>
              <w:lastRenderedPageBreak/>
              <w:t>Jačanje društvene povezanosti, razvoj udruga i poboljšanje kvalitete života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37F575D6" w14:textId="77777777" w:rsidR="000D36C5" w:rsidRPr="00DD5A75" w:rsidRDefault="000D36C5" w:rsidP="000D36C5">
            <w:pPr>
              <w:spacing w:after="160" w:line="278" w:lineRule="auto"/>
              <w:rPr>
                <w:rFonts w:ascii="Aptos" w:hAnsi="Aptos"/>
              </w:rPr>
            </w:pPr>
            <w:r w:rsidRPr="00DD5A75">
              <w:rPr>
                <w:rFonts w:ascii="Aptos" w:hAnsi="Aptos"/>
              </w:rPr>
              <w:t>4.1.1.Rashodi za kulturu po stanovniku</w:t>
            </w:r>
          </w:p>
          <w:p w14:paraId="5EB663AA" w14:textId="77777777" w:rsidR="000D36C5" w:rsidRPr="00DD5A75" w:rsidRDefault="000D36C5" w:rsidP="000D36C5">
            <w:pPr>
              <w:spacing w:after="160" w:line="278" w:lineRule="auto"/>
              <w:rPr>
                <w:rFonts w:ascii="Aptos" w:hAnsi="Aptos"/>
              </w:rPr>
            </w:pPr>
            <w:r w:rsidRPr="00DD5A75">
              <w:rPr>
                <w:rFonts w:ascii="Aptos" w:hAnsi="Aptos"/>
              </w:rPr>
              <w:t>4.1.2.Rashodi za sport po stanovniku</w:t>
            </w:r>
          </w:p>
          <w:p w14:paraId="161A5132" w14:textId="77777777" w:rsidR="000D36C5" w:rsidRPr="00DD5A75" w:rsidRDefault="000D36C5" w:rsidP="000D36C5">
            <w:pPr>
              <w:spacing w:after="160" w:line="278" w:lineRule="auto"/>
              <w:rPr>
                <w:rFonts w:ascii="Aptos" w:hAnsi="Aptos"/>
              </w:rPr>
            </w:pPr>
            <w:r w:rsidRPr="00DD5A75">
              <w:rPr>
                <w:rFonts w:ascii="Aptos" w:hAnsi="Aptos"/>
              </w:rPr>
              <w:t>4.1.3.Površina izgrađenih građevina sportsko-rekreativne namjene</w:t>
            </w:r>
          </w:p>
        </w:tc>
      </w:tr>
      <w:tr w:rsidR="000D36C5" w:rsidRPr="00DD5A75" w14:paraId="12A0606B"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26E77A62" w14:textId="77777777" w:rsidR="000D36C5" w:rsidRPr="00DD5A75" w:rsidRDefault="000D36C5">
            <w:pPr>
              <w:numPr>
                <w:ilvl w:val="0"/>
                <w:numId w:val="22"/>
              </w:numPr>
              <w:spacing w:after="160" w:line="278" w:lineRule="auto"/>
              <w:rPr>
                <w:rFonts w:ascii="Aptos" w:hAnsi="Aptos"/>
                <w:b/>
                <w:bCs/>
              </w:rPr>
            </w:pPr>
            <w:r w:rsidRPr="00DD5A75">
              <w:rPr>
                <w:rFonts w:ascii="Aptos" w:hAnsi="Aptos"/>
                <w:b/>
                <w:bCs/>
              </w:rPr>
              <w:t>Izgradnja i modernizacija lokalne infrastrukture uz fokus na zelene i energetski učinkovite tehnologije</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194ECA6F" w14:textId="77777777" w:rsidR="000D36C5" w:rsidRPr="00DD5A75" w:rsidRDefault="000D36C5" w:rsidP="000D36C5">
            <w:pPr>
              <w:spacing w:after="160" w:line="278" w:lineRule="auto"/>
              <w:rPr>
                <w:rFonts w:ascii="Aptos" w:hAnsi="Aptos"/>
              </w:rPr>
            </w:pPr>
            <w:r w:rsidRPr="00DD5A75">
              <w:rPr>
                <w:rFonts w:ascii="Aptos" w:hAnsi="Aptos"/>
              </w:rPr>
              <w:t>5.1.1.Postotak projekta završenih u roku</w:t>
            </w:r>
          </w:p>
          <w:p w14:paraId="7EB8CD13" w14:textId="77777777" w:rsidR="000D36C5" w:rsidRPr="00DD5A75" w:rsidRDefault="000D36C5" w:rsidP="000D36C5">
            <w:pPr>
              <w:spacing w:after="160" w:line="278" w:lineRule="auto"/>
              <w:rPr>
                <w:rFonts w:ascii="Aptos" w:hAnsi="Aptos"/>
              </w:rPr>
            </w:pPr>
            <w:r w:rsidRPr="00DD5A75">
              <w:rPr>
                <w:rFonts w:ascii="Aptos" w:hAnsi="Aptos"/>
              </w:rPr>
              <w:t>5.1.2.Postotak projekata započetih u roku od 12 mjeseci</w:t>
            </w:r>
          </w:p>
        </w:tc>
      </w:tr>
      <w:tr w:rsidR="000D36C5" w:rsidRPr="00DD5A75" w14:paraId="12FB65DF" w14:textId="77777777" w:rsidTr="0021090A">
        <w:tc>
          <w:tcPr>
            <w:tcW w:w="3676" w:type="dxa"/>
            <w:tcBorders>
              <w:top w:val="single" w:sz="4" w:space="0" w:color="000000" w:themeColor="text1"/>
              <w:left w:val="single" w:sz="4" w:space="0" w:color="000000" w:themeColor="text1"/>
              <w:bottom w:val="single" w:sz="4" w:space="0" w:color="C00000"/>
              <w:right w:val="single" w:sz="4" w:space="0" w:color="FFC000"/>
            </w:tcBorders>
          </w:tcPr>
          <w:p w14:paraId="2D9FAEEE" w14:textId="77777777" w:rsidR="000D36C5" w:rsidRPr="00DD5A75" w:rsidRDefault="000D36C5">
            <w:pPr>
              <w:numPr>
                <w:ilvl w:val="0"/>
                <w:numId w:val="22"/>
              </w:numPr>
              <w:spacing w:after="160" w:line="278" w:lineRule="auto"/>
              <w:rPr>
                <w:rFonts w:ascii="Aptos" w:hAnsi="Aptos"/>
                <w:b/>
                <w:bCs/>
              </w:rPr>
            </w:pPr>
            <w:r w:rsidRPr="00DD5A75">
              <w:rPr>
                <w:rFonts w:ascii="Aptos" w:hAnsi="Aptos"/>
                <w:b/>
                <w:bCs/>
              </w:rPr>
              <w:t>Razvoj i unapređenje održivih prometnih rješenja</w:t>
            </w:r>
          </w:p>
        </w:tc>
        <w:tc>
          <w:tcPr>
            <w:tcW w:w="5330" w:type="dxa"/>
            <w:tcBorders>
              <w:top w:val="single" w:sz="4" w:space="0" w:color="000000" w:themeColor="text1"/>
              <w:left w:val="single" w:sz="4" w:space="0" w:color="FFC000"/>
              <w:bottom w:val="single" w:sz="4" w:space="0" w:color="C00000"/>
              <w:right w:val="single" w:sz="4" w:space="0" w:color="000000" w:themeColor="text1"/>
            </w:tcBorders>
          </w:tcPr>
          <w:p w14:paraId="6206B3EE" w14:textId="77777777" w:rsidR="000D36C5" w:rsidRPr="00DD5A75" w:rsidRDefault="000D36C5" w:rsidP="000D36C5">
            <w:pPr>
              <w:spacing w:after="160" w:line="278" w:lineRule="auto"/>
              <w:rPr>
                <w:rFonts w:ascii="Aptos" w:hAnsi="Aptos"/>
              </w:rPr>
            </w:pPr>
            <w:r w:rsidRPr="00DD5A75">
              <w:rPr>
                <w:rFonts w:ascii="Aptos" w:hAnsi="Aptos"/>
              </w:rPr>
              <w:t>6.1.1.Broj investicija u ceste</w:t>
            </w:r>
          </w:p>
          <w:p w14:paraId="363198A3" w14:textId="77777777" w:rsidR="000D36C5" w:rsidRPr="00DD5A75" w:rsidRDefault="000D36C5" w:rsidP="000D36C5">
            <w:pPr>
              <w:spacing w:after="160" w:line="278" w:lineRule="auto"/>
              <w:rPr>
                <w:rFonts w:ascii="Aptos" w:hAnsi="Aptos"/>
              </w:rPr>
            </w:pPr>
            <w:r w:rsidRPr="00DD5A75">
              <w:rPr>
                <w:rFonts w:ascii="Aptos" w:hAnsi="Aptos"/>
              </w:rPr>
              <w:t>6.1.2.Duljina izgrađenih biciklističkih staza</w:t>
            </w:r>
          </w:p>
          <w:p w14:paraId="27B983A0" w14:textId="77777777" w:rsidR="000D36C5" w:rsidRPr="00DD5A75" w:rsidRDefault="000D36C5" w:rsidP="000D36C5">
            <w:pPr>
              <w:spacing w:after="160" w:line="278" w:lineRule="auto"/>
              <w:rPr>
                <w:rFonts w:ascii="Aptos" w:hAnsi="Aptos"/>
              </w:rPr>
            </w:pPr>
            <w:r w:rsidRPr="00DD5A75">
              <w:rPr>
                <w:rFonts w:ascii="Aptos" w:hAnsi="Aptos"/>
              </w:rPr>
              <w:t>6.1.3.Broj pametnih prometnih rješenja</w:t>
            </w:r>
          </w:p>
        </w:tc>
      </w:tr>
      <w:tr w:rsidR="000D36C5" w:rsidRPr="00DD5A75" w14:paraId="42639A1C"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517FE032" w14:textId="77777777" w:rsidR="000D36C5" w:rsidRPr="00DD5A75" w:rsidRDefault="000D36C5">
            <w:pPr>
              <w:numPr>
                <w:ilvl w:val="0"/>
                <w:numId w:val="22"/>
              </w:numPr>
              <w:spacing w:after="160" w:line="278" w:lineRule="auto"/>
              <w:rPr>
                <w:rFonts w:ascii="Aptos" w:hAnsi="Aptos"/>
                <w:b/>
                <w:bCs/>
              </w:rPr>
            </w:pPr>
            <w:r w:rsidRPr="00DD5A75">
              <w:rPr>
                <w:rFonts w:ascii="Aptos" w:hAnsi="Aptos"/>
                <w:b/>
                <w:bCs/>
              </w:rPr>
              <w:t>Promicanje korištenja obnovljivih izvora energije i zaštite okoliša, te podizanje svijesti o klimatskim promjenama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31C8C33E" w14:textId="77777777" w:rsidR="000D36C5" w:rsidRPr="00DD5A75" w:rsidRDefault="000D36C5" w:rsidP="000D36C5">
            <w:pPr>
              <w:spacing w:after="160" w:line="278" w:lineRule="auto"/>
              <w:rPr>
                <w:rFonts w:ascii="Aptos" w:hAnsi="Aptos"/>
              </w:rPr>
            </w:pPr>
            <w:r w:rsidRPr="00DD5A75">
              <w:rPr>
                <w:rFonts w:ascii="Aptos" w:hAnsi="Aptos"/>
              </w:rPr>
              <w:t>7.1.1.Visina investicija u zaštitu okoliša</w:t>
            </w:r>
          </w:p>
          <w:p w14:paraId="7DF6FCA2" w14:textId="77777777" w:rsidR="000D36C5" w:rsidRPr="00DD5A75" w:rsidRDefault="000D36C5" w:rsidP="000D36C5">
            <w:pPr>
              <w:spacing w:after="160" w:line="278" w:lineRule="auto"/>
              <w:rPr>
                <w:rFonts w:ascii="Aptos" w:hAnsi="Aptos"/>
              </w:rPr>
            </w:pPr>
            <w:r w:rsidRPr="00DD5A75">
              <w:rPr>
                <w:rFonts w:ascii="Aptos" w:hAnsi="Aptos"/>
              </w:rPr>
              <w:t>7.3.1.Broj energetski obnovljenih zgrada</w:t>
            </w:r>
          </w:p>
          <w:p w14:paraId="0746CE43" w14:textId="77777777" w:rsidR="000D36C5" w:rsidRPr="00DD5A75" w:rsidRDefault="000D36C5" w:rsidP="000D36C5">
            <w:pPr>
              <w:spacing w:after="160" w:line="278" w:lineRule="auto"/>
              <w:rPr>
                <w:rFonts w:ascii="Aptos" w:hAnsi="Aptos"/>
              </w:rPr>
            </w:pPr>
            <w:r w:rsidRPr="00DD5A75">
              <w:rPr>
                <w:rFonts w:ascii="Aptos" w:hAnsi="Aptos"/>
              </w:rPr>
              <w:t>7.4.1.Broj aktivnosti podizanja svijesti o zaštiti okoliša</w:t>
            </w:r>
          </w:p>
        </w:tc>
      </w:tr>
      <w:tr w:rsidR="000D36C5" w:rsidRPr="00DD5A75" w14:paraId="0B7FD552"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021BFFBD" w14:textId="77777777" w:rsidR="000D36C5" w:rsidRPr="00DD5A75" w:rsidRDefault="000D36C5">
            <w:pPr>
              <w:numPr>
                <w:ilvl w:val="0"/>
                <w:numId w:val="22"/>
              </w:numPr>
              <w:spacing w:after="160" w:line="278" w:lineRule="auto"/>
              <w:rPr>
                <w:rFonts w:ascii="Aptos" w:hAnsi="Aptos"/>
                <w:b/>
                <w:bCs/>
              </w:rPr>
            </w:pPr>
            <w:r w:rsidRPr="00DD5A75">
              <w:rPr>
                <w:rFonts w:ascii="Aptos" w:hAnsi="Aptos"/>
                <w:b/>
                <w:bCs/>
              </w:rPr>
              <w:t>Razviti poticajno okruženje za razvoj gospodarstva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072EA7CA" w14:textId="77777777" w:rsidR="000D36C5" w:rsidRPr="00DD5A75" w:rsidRDefault="000D36C5" w:rsidP="000D36C5">
            <w:pPr>
              <w:spacing w:after="160" w:line="278" w:lineRule="auto"/>
              <w:rPr>
                <w:rFonts w:ascii="Aptos" w:hAnsi="Aptos"/>
              </w:rPr>
            </w:pPr>
            <w:r w:rsidRPr="00DD5A75">
              <w:rPr>
                <w:rFonts w:ascii="Aptos" w:hAnsi="Aptos"/>
              </w:rPr>
              <w:t>8.1.1.Broj zaposlenih u JL(R)S</w:t>
            </w:r>
          </w:p>
          <w:p w14:paraId="23E7B7B8" w14:textId="77777777" w:rsidR="000D36C5" w:rsidRPr="00DD5A75" w:rsidRDefault="000D36C5" w:rsidP="000D36C5">
            <w:pPr>
              <w:spacing w:after="160" w:line="278" w:lineRule="auto"/>
              <w:rPr>
                <w:rFonts w:ascii="Aptos" w:hAnsi="Aptos"/>
              </w:rPr>
            </w:pPr>
          </w:p>
        </w:tc>
      </w:tr>
      <w:tr w:rsidR="000D36C5" w:rsidRPr="00DD5A75" w14:paraId="47009F34"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422759F5" w14:textId="77777777" w:rsidR="000D36C5" w:rsidRPr="00DD5A75" w:rsidRDefault="000D36C5">
            <w:pPr>
              <w:numPr>
                <w:ilvl w:val="0"/>
                <w:numId w:val="22"/>
              </w:numPr>
              <w:spacing w:after="160" w:line="278" w:lineRule="auto"/>
              <w:rPr>
                <w:rFonts w:ascii="Aptos" w:hAnsi="Aptos"/>
                <w:b/>
                <w:bCs/>
              </w:rPr>
            </w:pPr>
            <w:r w:rsidRPr="00DD5A75">
              <w:rPr>
                <w:rFonts w:ascii="Aptos" w:hAnsi="Aptos"/>
                <w:b/>
                <w:bCs/>
              </w:rPr>
              <w:t xml:space="preserve">Osnažiti potencijal za poljoprivrednu proizvodnju i povezati ga s drugim granama gospodarstva </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7AB2DFCF" w14:textId="77777777" w:rsidR="000D36C5" w:rsidRPr="00DD5A75" w:rsidRDefault="000D36C5" w:rsidP="000D36C5">
            <w:pPr>
              <w:spacing w:after="160" w:line="278" w:lineRule="auto"/>
              <w:rPr>
                <w:rFonts w:ascii="Aptos" w:hAnsi="Aptos"/>
              </w:rPr>
            </w:pPr>
            <w:r w:rsidRPr="00DD5A75">
              <w:rPr>
                <w:rFonts w:ascii="Aptos" w:hAnsi="Aptos"/>
              </w:rPr>
              <w:t>9.1.1.Broj subjekata u Upisniku poljoprivrednika</w:t>
            </w:r>
          </w:p>
          <w:p w14:paraId="3B40FB97" w14:textId="77777777" w:rsidR="000D36C5" w:rsidRPr="00DD5A75" w:rsidRDefault="000D36C5" w:rsidP="000D36C5">
            <w:pPr>
              <w:spacing w:after="160" w:line="278" w:lineRule="auto"/>
              <w:rPr>
                <w:rFonts w:ascii="Aptos" w:hAnsi="Aptos"/>
              </w:rPr>
            </w:pPr>
          </w:p>
        </w:tc>
      </w:tr>
      <w:tr w:rsidR="000D36C5" w:rsidRPr="00DD5A75" w14:paraId="7B728F3A"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7DE87570" w14:textId="77777777" w:rsidR="000D36C5" w:rsidRPr="00DD5A75" w:rsidRDefault="000D36C5">
            <w:pPr>
              <w:numPr>
                <w:ilvl w:val="0"/>
                <w:numId w:val="22"/>
              </w:numPr>
              <w:spacing w:after="160" w:line="278" w:lineRule="auto"/>
              <w:rPr>
                <w:rFonts w:ascii="Aptos" w:hAnsi="Aptos"/>
                <w:b/>
                <w:bCs/>
              </w:rPr>
            </w:pPr>
            <w:r w:rsidRPr="00DD5A75">
              <w:rPr>
                <w:rFonts w:ascii="Aptos" w:hAnsi="Aptos"/>
                <w:b/>
                <w:bCs/>
              </w:rPr>
              <w:t xml:space="preserve">Primjena novih tehnologija, inovacija i znanja u gospodarstvu te razvoj </w:t>
            </w:r>
            <w:proofErr w:type="spellStart"/>
            <w:r w:rsidRPr="00DD5A75">
              <w:rPr>
                <w:rFonts w:ascii="Aptos" w:hAnsi="Aptos"/>
                <w:b/>
                <w:bCs/>
              </w:rPr>
              <w:t>brendiranja</w:t>
            </w:r>
            <w:proofErr w:type="spellEnd"/>
          </w:p>
          <w:p w14:paraId="59EE4AF0" w14:textId="77777777" w:rsidR="000D36C5" w:rsidRPr="00DD5A75" w:rsidRDefault="000D36C5" w:rsidP="000D36C5">
            <w:pPr>
              <w:spacing w:after="160" w:line="278" w:lineRule="auto"/>
              <w:rPr>
                <w:rFonts w:ascii="Aptos" w:hAnsi="Aptos"/>
                <w:b/>
                <w:bCs/>
              </w:rPr>
            </w:pPr>
            <w:r w:rsidRPr="00DD5A75">
              <w:rPr>
                <w:rFonts w:ascii="Aptos" w:hAnsi="Aptos"/>
                <w:b/>
                <w:bCs/>
              </w:rPr>
              <w:t xml:space="preserve">gospodarstvu i </w:t>
            </w:r>
            <w:proofErr w:type="spellStart"/>
            <w:r w:rsidRPr="00DD5A75">
              <w:rPr>
                <w:rFonts w:ascii="Aptos" w:hAnsi="Aptos"/>
                <w:b/>
                <w:bCs/>
              </w:rPr>
              <w:t>brendiranje</w:t>
            </w:r>
            <w:proofErr w:type="spellEnd"/>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25BDBFC4" w14:textId="77777777" w:rsidR="000D36C5" w:rsidRPr="00DD5A75" w:rsidRDefault="000D36C5" w:rsidP="000D36C5">
            <w:pPr>
              <w:spacing w:after="160" w:line="278" w:lineRule="auto"/>
              <w:rPr>
                <w:rFonts w:ascii="Aptos" w:hAnsi="Aptos"/>
              </w:rPr>
            </w:pPr>
            <w:r w:rsidRPr="00DD5A75">
              <w:rPr>
                <w:rFonts w:ascii="Aptos" w:hAnsi="Aptos"/>
              </w:rPr>
              <w:t>10.1.1.Indeks razvijenosti JL(R)S</w:t>
            </w:r>
          </w:p>
        </w:tc>
      </w:tr>
      <w:tr w:rsidR="000D36C5" w:rsidRPr="00DD5A75" w14:paraId="366D2D17"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74ED99C8" w14:textId="77777777" w:rsidR="000D36C5" w:rsidRPr="00DD5A75" w:rsidRDefault="000D36C5">
            <w:pPr>
              <w:numPr>
                <w:ilvl w:val="0"/>
                <w:numId w:val="22"/>
              </w:numPr>
              <w:spacing w:after="160" w:line="278" w:lineRule="auto"/>
              <w:rPr>
                <w:rFonts w:ascii="Aptos" w:hAnsi="Aptos"/>
                <w:b/>
                <w:bCs/>
              </w:rPr>
            </w:pPr>
            <w:r w:rsidRPr="00DD5A75">
              <w:rPr>
                <w:rFonts w:ascii="Aptos" w:hAnsi="Aptos"/>
                <w:b/>
                <w:bCs/>
              </w:rPr>
              <w:t>Povećanje kapaciteta i otpornosti lokalne zajednice na krizne situacije</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5A317548" w14:textId="77777777" w:rsidR="000D36C5" w:rsidRPr="00DD5A75" w:rsidRDefault="000D36C5" w:rsidP="000D36C5">
            <w:pPr>
              <w:spacing w:after="160" w:line="278" w:lineRule="auto"/>
              <w:rPr>
                <w:rFonts w:ascii="Aptos" w:hAnsi="Aptos"/>
              </w:rPr>
            </w:pPr>
            <w:r w:rsidRPr="00DD5A75">
              <w:rPr>
                <w:rFonts w:ascii="Aptos" w:hAnsi="Aptos"/>
              </w:rPr>
              <w:t>11.1.1.Rashodi za civilnu zaštitu po stanovniku</w:t>
            </w:r>
          </w:p>
        </w:tc>
      </w:tr>
      <w:tr w:rsidR="000D36C5" w:rsidRPr="00DD5A75" w14:paraId="0195027C" w14:textId="77777777" w:rsidTr="0021090A">
        <w:tc>
          <w:tcPr>
            <w:tcW w:w="3676" w:type="dxa"/>
            <w:tcBorders>
              <w:top w:val="single" w:sz="4" w:space="0" w:color="000000" w:themeColor="text1"/>
              <w:left w:val="single" w:sz="4" w:space="0" w:color="000000" w:themeColor="text1"/>
              <w:bottom w:val="single" w:sz="4" w:space="0" w:color="000000" w:themeColor="text1"/>
              <w:right w:val="single" w:sz="4" w:space="0" w:color="FFC000"/>
            </w:tcBorders>
          </w:tcPr>
          <w:p w14:paraId="15678E58" w14:textId="77777777" w:rsidR="000D36C5" w:rsidRPr="00DD5A75" w:rsidRDefault="000D36C5">
            <w:pPr>
              <w:numPr>
                <w:ilvl w:val="0"/>
                <w:numId w:val="22"/>
              </w:numPr>
              <w:spacing w:after="160" w:line="278" w:lineRule="auto"/>
              <w:rPr>
                <w:rFonts w:ascii="Aptos" w:hAnsi="Aptos"/>
                <w:b/>
                <w:bCs/>
              </w:rPr>
            </w:pPr>
            <w:r w:rsidRPr="00DD5A75">
              <w:rPr>
                <w:rFonts w:ascii="Aptos" w:hAnsi="Aptos"/>
                <w:b/>
                <w:bCs/>
              </w:rPr>
              <w:lastRenderedPageBreak/>
              <w:t>Transparentno upravljanje imovinom i poticanje lokalnog razvoja</w:t>
            </w:r>
          </w:p>
        </w:tc>
        <w:tc>
          <w:tcPr>
            <w:tcW w:w="5330" w:type="dxa"/>
            <w:tcBorders>
              <w:top w:val="single" w:sz="4" w:space="0" w:color="000000" w:themeColor="text1"/>
              <w:left w:val="single" w:sz="4" w:space="0" w:color="FFC000"/>
              <w:bottom w:val="single" w:sz="4" w:space="0" w:color="000000" w:themeColor="text1"/>
              <w:right w:val="single" w:sz="4" w:space="0" w:color="000000" w:themeColor="text1"/>
            </w:tcBorders>
          </w:tcPr>
          <w:p w14:paraId="40CC8848" w14:textId="77777777" w:rsidR="000D36C5" w:rsidRPr="00DD5A75" w:rsidRDefault="000D36C5" w:rsidP="000D36C5">
            <w:pPr>
              <w:spacing w:after="160" w:line="278" w:lineRule="auto"/>
              <w:rPr>
                <w:rFonts w:ascii="Aptos" w:hAnsi="Aptos"/>
              </w:rPr>
            </w:pPr>
            <w:r w:rsidRPr="00DD5A75">
              <w:rPr>
                <w:rFonts w:ascii="Aptos" w:hAnsi="Aptos"/>
              </w:rPr>
              <w:t>12.1.1.Proračunski prihodi po stanovniku</w:t>
            </w:r>
          </w:p>
        </w:tc>
      </w:tr>
    </w:tbl>
    <w:p w14:paraId="4C8CF7BC" w14:textId="77777777" w:rsidR="000D36C5" w:rsidRPr="00DD5A75" w:rsidRDefault="000D36C5" w:rsidP="000D36C5">
      <w:pPr>
        <w:rPr>
          <w:rFonts w:ascii="Aptos" w:hAnsi="Aptos"/>
        </w:rPr>
      </w:pPr>
    </w:p>
    <w:p w14:paraId="5708B2F9" w14:textId="77777777" w:rsidR="000D36C5" w:rsidRPr="00DD5A75" w:rsidRDefault="000D36C5" w:rsidP="000D36C5">
      <w:pPr>
        <w:rPr>
          <w:rFonts w:ascii="Aptos" w:hAnsi="Aptos"/>
        </w:rPr>
      </w:pPr>
    </w:p>
    <w:p w14:paraId="03C6F14C" w14:textId="77777777" w:rsidR="000D36C5" w:rsidRPr="00DD5A75" w:rsidRDefault="000D36C5" w:rsidP="000D36C5">
      <w:pPr>
        <w:rPr>
          <w:rFonts w:ascii="Aptos" w:hAnsi="Aptos"/>
        </w:rPr>
      </w:pPr>
    </w:p>
    <w:p w14:paraId="0223A73C" w14:textId="77777777" w:rsidR="000D36C5" w:rsidRPr="00DD5A75" w:rsidRDefault="000D36C5" w:rsidP="000D36C5">
      <w:pPr>
        <w:rPr>
          <w:rFonts w:ascii="Aptos" w:hAnsi="Aptos"/>
        </w:rPr>
      </w:pPr>
    </w:p>
    <w:p w14:paraId="2CD36C3C" w14:textId="77777777" w:rsidR="000D36C5" w:rsidRPr="00DD5A75" w:rsidRDefault="000D36C5" w:rsidP="000D36C5">
      <w:pPr>
        <w:rPr>
          <w:rFonts w:ascii="Aptos" w:hAnsi="Aptos"/>
        </w:rPr>
      </w:pPr>
    </w:p>
    <w:p w14:paraId="45EBFF8F" w14:textId="77777777" w:rsidR="000D36C5" w:rsidRPr="00DD5A75" w:rsidRDefault="000D36C5" w:rsidP="000D36C5">
      <w:pPr>
        <w:rPr>
          <w:rFonts w:ascii="Aptos" w:hAnsi="Aptos"/>
        </w:rPr>
      </w:pPr>
    </w:p>
    <w:p w14:paraId="09B7DF8D" w14:textId="77777777" w:rsidR="000D36C5" w:rsidRPr="00DD5A75" w:rsidRDefault="000D36C5" w:rsidP="000D36C5">
      <w:pPr>
        <w:rPr>
          <w:rFonts w:ascii="Aptos" w:hAnsi="Aptos"/>
        </w:rPr>
      </w:pPr>
    </w:p>
    <w:p w14:paraId="6E07EC73" w14:textId="77777777" w:rsidR="000D36C5" w:rsidRPr="00DD5A75" w:rsidRDefault="000D36C5" w:rsidP="000D36C5">
      <w:pPr>
        <w:rPr>
          <w:rFonts w:ascii="Aptos" w:hAnsi="Aptos"/>
        </w:rPr>
      </w:pPr>
    </w:p>
    <w:p w14:paraId="4106FBE0" w14:textId="77777777" w:rsidR="000D36C5" w:rsidRPr="00DD5A75" w:rsidRDefault="000D36C5" w:rsidP="000D36C5">
      <w:pPr>
        <w:rPr>
          <w:rFonts w:ascii="Aptos" w:hAnsi="Aptos"/>
        </w:rPr>
      </w:pPr>
    </w:p>
    <w:p w14:paraId="24598AC7" w14:textId="77777777" w:rsidR="00667287" w:rsidRPr="00DD5A75" w:rsidRDefault="00667287" w:rsidP="000D36C5">
      <w:pPr>
        <w:rPr>
          <w:rFonts w:ascii="Aptos" w:hAnsi="Aptos"/>
        </w:rPr>
      </w:pPr>
    </w:p>
    <w:p w14:paraId="7ADAC569" w14:textId="77777777" w:rsidR="00667287" w:rsidRPr="00DD5A75" w:rsidRDefault="00667287" w:rsidP="000D36C5">
      <w:pPr>
        <w:rPr>
          <w:rFonts w:ascii="Aptos" w:hAnsi="Aptos"/>
        </w:rPr>
      </w:pPr>
    </w:p>
    <w:p w14:paraId="2CED1DFA" w14:textId="77777777" w:rsidR="00667287" w:rsidRPr="00DD5A75" w:rsidRDefault="00667287" w:rsidP="000D36C5">
      <w:pPr>
        <w:rPr>
          <w:rFonts w:ascii="Aptos" w:hAnsi="Aptos"/>
        </w:rPr>
      </w:pPr>
    </w:p>
    <w:p w14:paraId="43F9A335" w14:textId="77777777" w:rsidR="000D36C5" w:rsidRPr="00DD5A75" w:rsidRDefault="000D36C5" w:rsidP="000D36C5">
      <w:pPr>
        <w:rPr>
          <w:rFonts w:ascii="Aptos" w:hAnsi="Aptos"/>
        </w:rPr>
      </w:pPr>
    </w:p>
    <w:p w14:paraId="2E9D5EC8" w14:textId="77777777" w:rsidR="00823125" w:rsidRPr="00DD5A75" w:rsidRDefault="00823125" w:rsidP="000D36C5">
      <w:pPr>
        <w:rPr>
          <w:rFonts w:ascii="Aptos" w:hAnsi="Aptos"/>
        </w:rPr>
      </w:pPr>
    </w:p>
    <w:p w14:paraId="3D8D004B" w14:textId="77777777" w:rsidR="00823125" w:rsidRPr="00DD5A75" w:rsidRDefault="00823125" w:rsidP="000D36C5">
      <w:pPr>
        <w:rPr>
          <w:rFonts w:ascii="Aptos" w:hAnsi="Aptos"/>
        </w:rPr>
      </w:pPr>
    </w:p>
    <w:p w14:paraId="730C375E" w14:textId="77777777" w:rsidR="00823125" w:rsidRPr="00DD5A75" w:rsidRDefault="00823125" w:rsidP="000D36C5">
      <w:pPr>
        <w:rPr>
          <w:rFonts w:ascii="Aptos" w:hAnsi="Aptos"/>
        </w:rPr>
      </w:pPr>
    </w:p>
    <w:p w14:paraId="5AE90122" w14:textId="77777777" w:rsidR="00823125" w:rsidRPr="00DD5A75" w:rsidRDefault="00823125" w:rsidP="000D36C5">
      <w:pPr>
        <w:rPr>
          <w:rFonts w:ascii="Aptos" w:hAnsi="Aptos"/>
        </w:rPr>
      </w:pPr>
    </w:p>
    <w:p w14:paraId="3F9B8354" w14:textId="77777777" w:rsidR="00823125" w:rsidRPr="00DD5A75" w:rsidRDefault="00823125" w:rsidP="000D36C5">
      <w:pPr>
        <w:rPr>
          <w:rFonts w:ascii="Aptos" w:hAnsi="Aptos"/>
        </w:rPr>
      </w:pPr>
    </w:p>
    <w:p w14:paraId="35F474D0" w14:textId="77777777" w:rsidR="00823125" w:rsidRPr="00DD5A75" w:rsidRDefault="00823125" w:rsidP="000D36C5">
      <w:pPr>
        <w:rPr>
          <w:rFonts w:ascii="Aptos" w:hAnsi="Aptos"/>
        </w:rPr>
      </w:pPr>
    </w:p>
    <w:p w14:paraId="62886753" w14:textId="77777777" w:rsidR="00823125" w:rsidRPr="00DD5A75" w:rsidRDefault="00823125" w:rsidP="000D36C5">
      <w:pPr>
        <w:rPr>
          <w:rFonts w:ascii="Aptos" w:hAnsi="Aptos"/>
        </w:rPr>
      </w:pPr>
    </w:p>
    <w:p w14:paraId="21CBDE60" w14:textId="77777777" w:rsidR="00823125" w:rsidRPr="00DD5A75" w:rsidRDefault="00823125" w:rsidP="000D36C5">
      <w:pPr>
        <w:rPr>
          <w:rFonts w:ascii="Aptos" w:hAnsi="Aptos"/>
        </w:rPr>
      </w:pPr>
    </w:p>
    <w:p w14:paraId="27D9129C" w14:textId="77777777" w:rsidR="00823125" w:rsidRPr="00DD5A75" w:rsidRDefault="00823125" w:rsidP="000D36C5">
      <w:pPr>
        <w:rPr>
          <w:rFonts w:ascii="Aptos" w:hAnsi="Aptos"/>
        </w:rPr>
      </w:pPr>
    </w:p>
    <w:p w14:paraId="769B4CAA" w14:textId="77777777" w:rsidR="002E7857" w:rsidRPr="00DD5A75" w:rsidRDefault="002E7857" w:rsidP="002433B7">
      <w:pPr>
        <w:rPr>
          <w:rFonts w:ascii="Aptos" w:hAnsi="Aptos"/>
        </w:rPr>
      </w:pPr>
    </w:p>
    <w:p w14:paraId="77BA0C89" w14:textId="4EED8154" w:rsidR="00A153A0" w:rsidRPr="00DD5A75" w:rsidRDefault="00A153A0">
      <w:pPr>
        <w:pStyle w:val="Naslov1"/>
        <w:numPr>
          <w:ilvl w:val="0"/>
          <w:numId w:val="1"/>
        </w:numPr>
        <w:rPr>
          <w:rFonts w:ascii="Aptos" w:hAnsi="Aptos"/>
        </w:rPr>
      </w:pPr>
      <w:bookmarkStart w:id="81" w:name="_Toc215228273"/>
      <w:r w:rsidRPr="00DD5A75">
        <w:rPr>
          <w:rFonts w:ascii="Aptos" w:hAnsi="Aptos"/>
        </w:rPr>
        <w:lastRenderedPageBreak/>
        <w:t>O</w:t>
      </w:r>
      <w:r w:rsidR="00850C66" w:rsidRPr="00DD5A75">
        <w:rPr>
          <w:rFonts w:ascii="Aptos" w:hAnsi="Aptos"/>
        </w:rPr>
        <w:t>kvir za praćenje i vrednovanje</w:t>
      </w:r>
      <w:bookmarkEnd w:id="81"/>
    </w:p>
    <w:p w14:paraId="377FD42A" w14:textId="77777777" w:rsidR="00A153A0" w:rsidRPr="00DD5A75" w:rsidRDefault="00A153A0" w:rsidP="002433B7">
      <w:pPr>
        <w:spacing w:before="315" w:after="105" w:line="276" w:lineRule="auto"/>
        <w:ind w:left="-30"/>
        <w:jc w:val="both"/>
        <w:rPr>
          <w:rFonts w:ascii="Aptos" w:hAnsi="Aptos"/>
          <w:kern w:val="0"/>
          <w:sz w:val="22"/>
          <w:szCs w:val="22"/>
          <w14:ligatures w14:val="none"/>
        </w:rPr>
      </w:pPr>
      <w:r w:rsidRPr="00DD5A75">
        <w:rPr>
          <w:rFonts w:ascii="Aptos" w:eastAsia="inter" w:hAnsi="Aptos" w:cs="inter"/>
          <w:b/>
          <w:color w:val="000000"/>
          <w:kern w:val="0"/>
          <w:sz w:val="22"/>
          <w:szCs w:val="22"/>
          <w14:ligatures w14:val="none"/>
        </w:rPr>
        <w:t>Institucionalni i metodološki okvir</w:t>
      </w:r>
    </w:p>
    <w:p w14:paraId="3DFB146B" w14:textId="3FE3B51E" w:rsidR="00A153A0" w:rsidRPr="00DD5A75" w:rsidRDefault="00A153A0" w:rsidP="002433B7">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 xml:space="preserve">Praćenje provedbe provedbenog programa zasniva se na jasno definiranim institucionalnim odgovornostima i metodama prikupljanja, analize i izvještavanja o utvrđenim pokazateljima rezultata. Svaka mjera i ključna aktivnost ima nositelja – najčešće pojedini upravni odjel ili javnu ustanovu iz nadležnosti Općine </w:t>
      </w:r>
      <w:r w:rsidR="00913136" w:rsidRPr="00DD5A75">
        <w:rPr>
          <w:rFonts w:ascii="Aptos" w:eastAsia="inter" w:hAnsi="Aptos" w:cs="inter"/>
          <w:color w:val="000000"/>
          <w:kern w:val="0"/>
          <w:sz w:val="22"/>
          <w:szCs w:val="22"/>
          <w14:ligatures w14:val="none"/>
        </w:rPr>
        <w:t>Kneževi Vinogradi</w:t>
      </w:r>
      <w:r w:rsidRPr="00DD5A75">
        <w:rPr>
          <w:rFonts w:ascii="Aptos" w:eastAsia="inter" w:hAnsi="Aptos" w:cs="inter"/>
          <w:color w:val="000000"/>
          <w:kern w:val="0"/>
          <w:sz w:val="22"/>
          <w:szCs w:val="22"/>
          <w14:ligatures w14:val="none"/>
        </w:rPr>
        <w:t>, koji su zaduženi za prikupljanje podataka i izradu redovitih izvješća. Rokovi, vrste i ritam izvještavanja jasno su definirani: najmanje jednom godišnje, uz mogućnost češće evaluacije u slučaju reformskih i investicijskih mjera.</w:t>
      </w:r>
      <w:r w:rsidRPr="00DD5A75">
        <w:rPr>
          <w:rFonts w:ascii="Aptos" w:hAnsi="Aptos"/>
          <w:kern w:val="0"/>
          <w:sz w:val="22"/>
          <w:szCs w:val="22"/>
          <w14:ligatures w14:val="none"/>
        </w:rPr>
        <w:t xml:space="preserve"> </w:t>
      </w:r>
    </w:p>
    <w:p w14:paraId="644B1972" w14:textId="77777777" w:rsidR="00A153A0" w:rsidRPr="00DD5A75" w:rsidRDefault="00A153A0" w:rsidP="002433B7">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Zadužena tijela prikupljaju i analiziraju kvantitativne i kvalitativne pokazatelje rezultata, čija početna i ciljana vrijednost za svaku godinu moraju biti određene već u planerskoj fazi, prema principima iz Uputa za izradu provedbenih programa. Svi pokazatelji odabrani su prema smjernici tzv. RACER kriterija (Relevantnost, Prihvatljivost, Pouzdanost, Lakoća praćenja, Pravodobnost).</w:t>
      </w:r>
      <w:r w:rsidRPr="00DD5A75">
        <w:rPr>
          <w:rFonts w:ascii="Aptos" w:hAnsi="Aptos"/>
          <w:kern w:val="0"/>
          <w:sz w:val="22"/>
          <w:szCs w:val="22"/>
          <w14:ligatures w14:val="none"/>
        </w:rPr>
        <w:t xml:space="preserve"> </w:t>
      </w:r>
    </w:p>
    <w:p w14:paraId="301C1CAE" w14:textId="77777777" w:rsidR="00A153A0" w:rsidRPr="00DD5A75" w:rsidRDefault="00A153A0" w:rsidP="00A153A0">
      <w:pPr>
        <w:spacing w:before="315" w:after="105" w:line="276" w:lineRule="auto"/>
        <w:ind w:left="-30"/>
        <w:jc w:val="both"/>
        <w:rPr>
          <w:rFonts w:ascii="Aptos" w:hAnsi="Aptos"/>
          <w:kern w:val="0"/>
          <w:sz w:val="22"/>
          <w:szCs w:val="22"/>
          <w14:ligatures w14:val="none"/>
        </w:rPr>
      </w:pPr>
      <w:r w:rsidRPr="00DD5A75">
        <w:rPr>
          <w:rFonts w:ascii="Aptos" w:eastAsia="inter" w:hAnsi="Aptos" w:cs="inter"/>
          <w:b/>
          <w:color w:val="000000"/>
          <w:kern w:val="0"/>
          <w:sz w:val="22"/>
          <w:szCs w:val="22"/>
          <w14:ligatures w14:val="none"/>
        </w:rPr>
        <w:t>Prikupljanje, evaluacija i izvještavanje</w:t>
      </w:r>
    </w:p>
    <w:p w14:paraId="41851920" w14:textId="77777777" w:rsidR="00A153A0" w:rsidRPr="00DD5A75" w:rsidRDefault="00A153A0" w:rsidP="00A153A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Za svaku mjeru utvrđuju se brojčani i opisni pokazatelji rezultata, dok se svaka ključna aktivnost evidentira prema planiranim rokovima postignuća. Godišnji izvještaj o napretku podnosi načelnica Općine vijeću i objavljuje na mrežnim stranicama, čime se osigurava transparentnost i informiranost građana. U izvještajnoj tablici prikazuju se: naziv mjere, ključne aktivnosti, rokovi, nositelji, pokazatelji, početne i ciljne vrijednosti te financijski podaci po aktivnosti.</w:t>
      </w:r>
      <w:r w:rsidRPr="00DD5A75">
        <w:rPr>
          <w:rFonts w:ascii="Aptos" w:hAnsi="Aptos"/>
          <w:kern w:val="0"/>
          <w:sz w:val="22"/>
          <w:szCs w:val="22"/>
          <w14:ligatures w14:val="none"/>
        </w:rPr>
        <w:t xml:space="preserve"> </w:t>
      </w:r>
    </w:p>
    <w:p w14:paraId="2A21B944" w14:textId="77777777" w:rsidR="00A153A0" w:rsidRPr="00DD5A75" w:rsidRDefault="00A153A0" w:rsidP="00A153A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Svaka odstupanja od plana analiziraju se u sklopu izvještajnog ciklusa, a zadužena tijela daju prijedlog korektivnih mjera. Dijelom standardiziranog sustava je i digitalizirana, tablična evidencija praćenja sa svim relevantnim podacima u skladu s nacionalnim predloškom (Prilog 1. Uputa).</w:t>
      </w:r>
      <w:r w:rsidRPr="00DD5A75">
        <w:rPr>
          <w:rFonts w:ascii="Aptos" w:hAnsi="Aptos"/>
          <w:kern w:val="0"/>
          <w:sz w:val="22"/>
          <w:szCs w:val="22"/>
          <w14:ligatures w14:val="none"/>
        </w:rPr>
        <w:t xml:space="preserve"> </w:t>
      </w:r>
    </w:p>
    <w:p w14:paraId="6ACD3AF8" w14:textId="77777777" w:rsidR="00A153A0" w:rsidRPr="00DD5A75" w:rsidRDefault="00A153A0" w:rsidP="00A153A0">
      <w:pPr>
        <w:spacing w:before="315" w:after="105" w:line="276" w:lineRule="auto"/>
        <w:ind w:left="-30"/>
        <w:jc w:val="both"/>
        <w:rPr>
          <w:rFonts w:ascii="Aptos" w:hAnsi="Aptos"/>
          <w:kern w:val="0"/>
          <w:sz w:val="22"/>
          <w:szCs w:val="22"/>
          <w14:ligatures w14:val="none"/>
        </w:rPr>
      </w:pPr>
      <w:r w:rsidRPr="00DD5A75">
        <w:rPr>
          <w:rFonts w:ascii="Aptos" w:eastAsia="inter" w:hAnsi="Aptos" w:cs="inter"/>
          <w:b/>
          <w:color w:val="000000"/>
          <w:kern w:val="0"/>
          <w:sz w:val="22"/>
          <w:szCs w:val="22"/>
          <w14:ligatures w14:val="none"/>
        </w:rPr>
        <w:t>Vrednovanje i unaprjeđenje sustava</w:t>
      </w:r>
    </w:p>
    <w:p w14:paraId="5E5C310E" w14:textId="77777777" w:rsidR="00A153A0" w:rsidRPr="00DD5A75" w:rsidRDefault="00A153A0" w:rsidP="00A153A0">
      <w:pPr>
        <w:spacing w:after="210" w:line="276" w:lineRule="auto"/>
        <w:jc w:val="both"/>
        <w:rPr>
          <w:rFonts w:ascii="Aptos" w:hAnsi="Aptos"/>
          <w:kern w:val="0"/>
          <w:sz w:val="22"/>
          <w:szCs w:val="22"/>
          <w14:ligatures w14:val="none"/>
        </w:rPr>
      </w:pPr>
      <w:r w:rsidRPr="00DD5A75">
        <w:rPr>
          <w:rFonts w:ascii="Aptos" w:eastAsia="inter" w:hAnsi="Aptos" w:cs="inter"/>
          <w:color w:val="000000"/>
          <w:kern w:val="0"/>
          <w:sz w:val="22"/>
          <w:szCs w:val="22"/>
          <w14:ligatures w14:val="none"/>
        </w:rPr>
        <w:t>Na kraju programskog razdoblja provodi se cjelovita evaluacija provedbenog programa, i to interne kontrole Općine te, po potrebi, i vanjskih stručnjaka radi objektivnosti. Rezultati evaluacije koriste se za analizu učinkovitosti i izradu preporuka za novi ciklus planiranja i provedbe, a nužni su i za izvještavanje nadležnim koordinacijskim tijelima na županijskoj i državnoj razini.</w:t>
      </w:r>
      <w:r w:rsidRPr="00DD5A75">
        <w:rPr>
          <w:rFonts w:ascii="Aptos" w:hAnsi="Aptos"/>
          <w:kern w:val="0"/>
          <w:sz w:val="22"/>
          <w:szCs w:val="22"/>
          <w14:ligatures w14:val="none"/>
        </w:rPr>
        <w:t xml:space="preserve"> </w:t>
      </w:r>
    </w:p>
    <w:p w14:paraId="27C9034E" w14:textId="07DA8261" w:rsidR="00EB3FB7" w:rsidRPr="00DD5A75" w:rsidRDefault="00A153A0" w:rsidP="00230E3E">
      <w:pPr>
        <w:spacing w:after="210" w:line="276" w:lineRule="auto"/>
        <w:jc w:val="both"/>
        <w:rPr>
          <w:rFonts w:ascii="Aptos" w:hAnsi="Aptos"/>
          <w:sz w:val="22"/>
          <w:szCs w:val="22"/>
        </w:rPr>
      </w:pPr>
      <w:r w:rsidRPr="00DD5A75">
        <w:rPr>
          <w:rFonts w:ascii="Aptos" w:eastAsia="inter" w:hAnsi="Aptos" w:cs="inter"/>
          <w:color w:val="000000"/>
          <w:kern w:val="0"/>
          <w:sz w:val="22"/>
          <w:szCs w:val="22"/>
          <w14:ligatures w14:val="none"/>
        </w:rPr>
        <w:t xml:space="preserve">Okvir za praćenje provedbe sustavno se ažurira prema promjenama regulatornog i strateškog okruženja te se prilagođava na temelju stečenih iskustava, što osigurava relevantnost, učinkovitost i održivost razvoja Općine </w:t>
      </w:r>
      <w:r w:rsidR="00913136" w:rsidRPr="00DD5A75">
        <w:rPr>
          <w:rFonts w:ascii="Aptos" w:eastAsia="inter" w:hAnsi="Aptos" w:cs="inter"/>
          <w:color w:val="000000"/>
          <w:kern w:val="0"/>
          <w:sz w:val="22"/>
          <w:szCs w:val="22"/>
          <w14:ligatures w14:val="none"/>
        </w:rPr>
        <w:t>Kneževi Vinogradi</w:t>
      </w:r>
      <w:r w:rsidRPr="00DD5A75">
        <w:rPr>
          <w:rFonts w:ascii="Aptos" w:eastAsia="inter" w:hAnsi="Aptos" w:cs="inter"/>
          <w:color w:val="000000"/>
          <w:kern w:val="0"/>
          <w:sz w:val="22"/>
          <w:szCs w:val="22"/>
          <w14:ligatures w14:val="none"/>
        </w:rPr>
        <w:t>.</w:t>
      </w:r>
    </w:p>
    <w:sectPr w:rsidR="00EB3FB7" w:rsidRPr="00DD5A75">
      <w:headerReference w:type="default" r:id="rId18"/>
      <w:footerReference w:type="defaul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F4BC5" w14:textId="77777777" w:rsidR="007B63F8" w:rsidRDefault="007B63F8">
      <w:pPr>
        <w:spacing w:after="0" w:line="240" w:lineRule="auto"/>
      </w:pPr>
      <w:r>
        <w:separator/>
      </w:r>
    </w:p>
  </w:endnote>
  <w:endnote w:type="continuationSeparator" w:id="0">
    <w:p w14:paraId="1672500B" w14:textId="77777777" w:rsidR="007B63F8" w:rsidRDefault="007B6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inter">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578729"/>
      <w:docPartObj>
        <w:docPartGallery w:val="Page Numbers (Bottom of Page)"/>
        <w:docPartUnique/>
      </w:docPartObj>
    </w:sdtPr>
    <w:sdtContent>
      <w:p w14:paraId="17A5181A" w14:textId="77777777" w:rsidR="008F79C1" w:rsidRDefault="008F79C1">
        <w:pPr>
          <w:pStyle w:val="Podnoje"/>
          <w:jc w:val="center"/>
        </w:pPr>
        <w:r>
          <w:fldChar w:fldCharType="begin"/>
        </w:r>
        <w:r>
          <w:instrText>PAGE   \* MERGEFORMAT</w:instrText>
        </w:r>
        <w:r>
          <w:fldChar w:fldCharType="separate"/>
        </w:r>
        <w:r>
          <w:t>2</w:t>
        </w:r>
        <w:r>
          <w:fldChar w:fldCharType="end"/>
        </w:r>
      </w:p>
    </w:sdtContent>
  </w:sdt>
  <w:p w14:paraId="339A6082" w14:textId="77777777" w:rsidR="008F79C1" w:rsidRDefault="008F79C1">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65B6D" w14:textId="77777777" w:rsidR="008F79C1" w:rsidRDefault="008F79C1" w:rsidP="00225351">
    <w:pPr>
      <w:pStyle w:val="Podnoje"/>
      <w:jc w:val="center"/>
    </w:pPr>
    <w: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E95DE" w14:textId="77777777" w:rsidR="007B63F8" w:rsidRDefault="007B63F8">
      <w:pPr>
        <w:spacing w:after="0" w:line="240" w:lineRule="auto"/>
      </w:pPr>
      <w:r>
        <w:separator/>
      </w:r>
    </w:p>
  </w:footnote>
  <w:footnote w:type="continuationSeparator" w:id="0">
    <w:p w14:paraId="5869D4AA" w14:textId="77777777" w:rsidR="007B63F8" w:rsidRDefault="007B63F8">
      <w:pPr>
        <w:spacing w:after="0" w:line="240" w:lineRule="auto"/>
      </w:pPr>
      <w:r>
        <w:continuationSeparator/>
      </w:r>
    </w:p>
  </w:footnote>
  <w:footnote w:id="1">
    <w:p w14:paraId="1F108DA4" w14:textId="77777777" w:rsidR="0062055E" w:rsidRPr="008333EB" w:rsidRDefault="0062055E" w:rsidP="008333EB">
      <w:pPr>
        <w:pStyle w:val="Tekstfusnote"/>
        <w:spacing w:after="0"/>
        <w:rPr>
          <w:b w:val="0"/>
          <w:bCs/>
          <w:sz w:val="16"/>
          <w:szCs w:val="16"/>
        </w:rPr>
      </w:pPr>
      <w:r w:rsidRPr="008333EB">
        <w:rPr>
          <w:rStyle w:val="Referencafusnote"/>
          <w:b w:val="0"/>
          <w:bCs/>
          <w:sz w:val="16"/>
          <w:szCs w:val="16"/>
        </w:rPr>
        <w:footnoteRef/>
      </w:r>
      <w:r w:rsidRPr="008333EB">
        <w:rPr>
          <w:b w:val="0"/>
          <w:bCs/>
          <w:sz w:val="16"/>
          <w:szCs w:val="16"/>
        </w:rPr>
        <w:t xml:space="preserve"> Popis '21., Državni zavod za statistiku, </w:t>
      </w:r>
      <w:hyperlink r:id="rId1" w:history="1">
        <w:r w:rsidRPr="008333EB">
          <w:rPr>
            <w:rStyle w:val="Hiperveza"/>
            <w:b w:val="0"/>
            <w:bCs/>
            <w:sz w:val="16"/>
            <w:szCs w:val="16"/>
          </w:rPr>
          <w:t>https://dzs.gov.hr/vijesti/objavljeni-konacni-rezultati-popisa-2021/1270</w:t>
        </w:r>
      </w:hyperlink>
      <w:r w:rsidRPr="008333EB">
        <w:rPr>
          <w:b w:val="0"/>
          <w:bCs/>
          <w:sz w:val="16"/>
          <w:szCs w:val="16"/>
        </w:rPr>
        <w:t xml:space="preserve"> </w:t>
      </w:r>
    </w:p>
  </w:footnote>
  <w:footnote w:id="2">
    <w:p w14:paraId="59167EB4" w14:textId="77777777" w:rsidR="0062055E" w:rsidRPr="007930D9" w:rsidRDefault="0062055E" w:rsidP="008333EB">
      <w:pPr>
        <w:pStyle w:val="Tekstfusnote"/>
        <w:spacing w:after="0"/>
      </w:pPr>
      <w:r w:rsidRPr="008333EB">
        <w:rPr>
          <w:rStyle w:val="Referencafusnote"/>
          <w:b w:val="0"/>
          <w:bCs/>
          <w:sz w:val="16"/>
          <w:szCs w:val="16"/>
        </w:rPr>
        <w:footnoteRef/>
      </w:r>
      <w:r w:rsidRPr="008333EB">
        <w:rPr>
          <w:b w:val="0"/>
          <w:bCs/>
          <w:sz w:val="16"/>
          <w:szCs w:val="16"/>
        </w:rPr>
        <w:t xml:space="preserve"> Popis '21., Državni zavod za statistiku, </w:t>
      </w:r>
      <w:hyperlink r:id="rId2" w:history="1">
        <w:r w:rsidRPr="008333EB">
          <w:rPr>
            <w:rStyle w:val="Hiperveza"/>
            <w:b w:val="0"/>
            <w:bCs/>
            <w:sz w:val="16"/>
            <w:szCs w:val="16"/>
          </w:rPr>
          <w:t>https://dzs.gov.hr/vijesti/objavljeni-konacni-rezultati-popisa-2021/1270</w:t>
        </w:r>
      </w:hyperlink>
    </w:p>
  </w:footnote>
  <w:footnote w:id="3">
    <w:p w14:paraId="4F07AD16" w14:textId="77777777" w:rsidR="0062055E" w:rsidRPr="00D43554" w:rsidRDefault="0062055E" w:rsidP="0062055E">
      <w:pPr>
        <w:pStyle w:val="Tekstfusnote"/>
        <w:rPr>
          <w:b w:val="0"/>
          <w:bCs/>
        </w:rPr>
      </w:pPr>
      <w:r w:rsidRPr="00D43554">
        <w:rPr>
          <w:rStyle w:val="Referencafusnote"/>
          <w:b w:val="0"/>
          <w:bCs/>
          <w:sz w:val="16"/>
          <w:szCs w:val="16"/>
        </w:rPr>
        <w:footnoteRef/>
      </w:r>
      <w:r w:rsidRPr="00D43554">
        <w:rPr>
          <w:b w:val="0"/>
          <w:bCs/>
          <w:sz w:val="16"/>
          <w:szCs w:val="16"/>
        </w:rPr>
        <w:t xml:space="preserve"> Popis '21., Državni zavod za statistiku, </w:t>
      </w:r>
      <w:hyperlink r:id="rId3" w:history="1">
        <w:r w:rsidRPr="00D43554">
          <w:rPr>
            <w:rStyle w:val="Hiperveza"/>
            <w:b w:val="0"/>
            <w:bCs/>
            <w:sz w:val="16"/>
            <w:szCs w:val="16"/>
          </w:rPr>
          <w:t>https://dzs.gov.hr/vijesti/objavljeni-konacni-rezultati-popisa-2021/1270</w:t>
        </w:r>
      </w:hyperlink>
      <w:r w:rsidRPr="00D43554">
        <w:rPr>
          <w:b w:val="0"/>
          <w:bCs/>
          <w:sz w:val="16"/>
          <w:szCs w:val="16"/>
        </w:rPr>
        <w:t xml:space="preserve"> </w:t>
      </w:r>
    </w:p>
  </w:footnote>
  <w:footnote w:id="4">
    <w:p w14:paraId="7487FBD5" w14:textId="77777777" w:rsidR="0062055E" w:rsidRPr="007930D9" w:rsidRDefault="0062055E" w:rsidP="0062055E">
      <w:pPr>
        <w:pStyle w:val="Tekstfusnote"/>
      </w:pPr>
      <w:r w:rsidRPr="007930D9">
        <w:rPr>
          <w:rStyle w:val="Referencafusnote"/>
        </w:rPr>
        <w:footnoteRef/>
      </w:r>
      <w:r w:rsidRPr="007930D9">
        <w:t xml:space="preserve"> </w:t>
      </w:r>
      <w:hyperlink r:id="rId4" w:history="1">
        <w:r w:rsidRPr="00D43554">
          <w:rPr>
            <w:rStyle w:val="Hiperveza"/>
            <w:b w:val="0"/>
            <w:bCs/>
            <w:sz w:val="16"/>
            <w:szCs w:val="16"/>
          </w:rPr>
          <w:t>https://min-kulture.gov.hr/izdvojeno/kulturna-bastina/registar-kulturnih-dobara-16371/16371</w:t>
        </w:r>
      </w:hyperlink>
      <w:r w:rsidRPr="00D43554">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DF098" w14:textId="77777777" w:rsidR="008F79C1" w:rsidRDefault="008F79C1" w:rsidP="001D7A8A">
    <w:pPr>
      <w:pStyle w:val="Zaglavlj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71C2"/>
    <w:multiLevelType w:val="multilevel"/>
    <w:tmpl w:val="FF4ED8D8"/>
    <w:lvl w:ilvl="0">
      <w:start w:val="1"/>
      <w:numFmt w:val="decimal"/>
      <w:lvlText w:val="%1."/>
      <w:lvlJc w:val="left"/>
      <w:pPr>
        <w:ind w:left="720" w:hanging="360"/>
      </w:pPr>
    </w:lvl>
    <w:lvl w:ilvl="1">
      <w:start w:val="1"/>
      <w:numFmt w:val="decimal"/>
      <w:isLgl/>
      <w:lvlText w:val="%1.%2."/>
      <w:lvlJc w:val="left"/>
      <w:pPr>
        <w:ind w:left="720" w:hanging="360"/>
      </w:pPr>
      <w:rPr>
        <w:rFonts w:eastAsia="inter" w:cs="inter" w:hint="default"/>
        <w:b w:val="0"/>
        <w:bCs w:val="0"/>
        <w:color w:val="000000"/>
      </w:rPr>
    </w:lvl>
    <w:lvl w:ilvl="2">
      <w:start w:val="1"/>
      <w:numFmt w:val="decimal"/>
      <w:isLgl/>
      <w:lvlText w:val="%1.%2.%3."/>
      <w:lvlJc w:val="left"/>
      <w:pPr>
        <w:ind w:left="1080" w:hanging="720"/>
      </w:pPr>
      <w:rPr>
        <w:rFonts w:eastAsia="inter" w:cs="inter" w:hint="default"/>
        <w:b/>
        <w:color w:val="000000"/>
      </w:rPr>
    </w:lvl>
    <w:lvl w:ilvl="3">
      <w:start w:val="1"/>
      <w:numFmt w:val="decimal"/>
      <w:isLgl/>
      <w:lvlText w:val="%1.%2.%3.%4."/>
      <w:lvlJc w:val="left"/>
      <w:pPr>
        <w:ind w:left="1080" w:hanging="720"/>
      </w:pPr>
      <w:rPr>
        <w:rFonts w:eastAsia="inter" w:cs="inter" w:hint="default"/>
        <w:b/>
        <w:color w:val="000000"/>
      </w:rPr>
    </w:lvl>
    <w:lvl w:ilvl="4">
      <w:start w:val="1"/>
      <w:numFmt w:val="decimal"/>
      <w:isLgl/>
      <w:lvlText w:val="%1.%2.%3.%4.%5."/>
      <w:lvlJc w:val="left"/>
      <w:pPr>
        <w:ind w:left="1440" w:hanging="1080"/>
      </w:pPr>
      <w:rPr>
        <w:rFonts w:eastAsia="inter" w:cs="inter" w:hint="default"/>
        <w:b/>
        <w:color w:val="000000"/>
      </w:rPr>
    </w:lvl>
    <w:lvl w:ilvl="5">
      <w:start w:val="1"/>
      <w:numFmt w:val="decimal"/>
      <w:isLgl/>
      <w:lvlText w:val="%1.%2.%3.%4.%5.%6."/>
      <w:lvlJc w:val="left"/>
      <w:pPr>
        <w:ind w:left="1440" w:hanging="1080"/>
      </w:pPr>
      <w:rPr>
        <w:rFonts w:eastAsia="inter" w:cs="inter" w:hint="default"/>
        <w:b/>
        <w:color w:val="000000"/>
      </w:rPr>
    </w:lvl>
    <w:lvl w:ilvl="6">
      <w:start w:val="1"/>
      <w:numFmt w:val="decimal"/>
      <w:isLgl/>
      <w:lvlText w:val="%1.%2.%3.%4.%5.%6.%7."/>
      <w:lvlJc w:val="left"/>
      <w:pPr>
        <w:ind w:left="1800" w:hanging="1440"/>
      </w:pPr>
      <w:rPr>
        <w:rFonts w:eastAsia="inter" w:cs="inter" w:hint="default"/>
        <w:b/>
        <w:color w:val="000000"/>
      </w:rPr>
    </w:lvl>
    <w:lvl w:ilvl="7">
      <w:start w:val="1"/>
      <w:numFmt w:val="decimal"/>
      <w:isLgl/>
      <w:lvlText w:val="%1.%2.%3.%4.%5.%6.%7.%8."/>
      <w:lvlJc w:val="left"/>
      <w:pPr>
        <w:ind w:left="1800" w:hanging="1440"/>
      </w:pPr>
      <w:rPr>
        <w:rFonts w:eastAsia="inter" w:cs="inter" w:hint="default"/>
        <w:b/>
        <w:color w:val="000000"/>
      </w:rPr>
    </w:lvl>
    <w:lvl w:ilvl="8">
      <w:start w:val="1"/>
      <w:numFmt w:val="decimal"/>
      <w:isLgl/>
      <w:lvlText w:val="%1.%2.%3.%4.%5.%6.%7.%8.%9."/>
      <w:lvlJc w:val="left"/>
      <w:pPr>
        <w:ind w:left="2160" w:hanging="1800"/>
      </w:pPr>
      <w:rPr>
        <w:rFonts w:eastAsia="inter" w:cs="inter" w:hint="default"/>
        <w:b/>
        <w:color w:val="000000"/>
      </w:rPr>
    </w:lvl>
  </w:abstractNum>
  <w:abstractNum w:abstractNumId="1" w15:restartNumberingAfterBreak="0">
    <w:nsid w:val="0DC628A4"/>
    <w:multiLevelType w:val="hybridMultilevel"/>
    <w:tmpl w:val="A768E572"/>
    <w:lvl w:ilvl="0" w:tplc="63F64E98">
      <w:numFmt w:val="bullet"/>
      <w:lvlText w:val="•"/>
      <w:lvlJc w:val="left"/>
      <w:pPr>
        <w:ind w:left="1068" w:hanging="708"/>
      </w:pPr>
      <w:rPr>
        <w:rFonts w:ascii="Aptos" w:eastAsiaTheme="minorHAnsi" w:hAnsi="Apto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13E31FD"/>
    <w:multiLevelType w:val="hybridMultilevel"/>
    <w:tmpl w:val="DBFABC9A"/>
    <w:lvl w:ilvl="0" w:tplc="34761132">
      <w:start w:val="1"/>
      <w:numFmt w:val="bullet"/>
      <w:lvlText w:val=""/>
      <w:lvlJc w:val="left"/>
      <w:pPr>
        <w:ind w:left="-119" w:firstLine="119"/>
      </w:pPr>
      <w:rPr>
        <w:rFonts w:ascii="Wingdings" w:hAnsi="Wingdings" w:hint="default"/>
      </w:rPr>
    </w:lvl>
    <w:lvl w:ilvl="1" w:tplc="867E1E16">
      <w:start w:val="5"/>
      <w:numFmt w:val="bullet"/>
      <w:lvlText w:val="–"/>
      <w:lvlJc w:val="left"/>
      <w:pPr>
        <w:ind w:left="1440" w:hanging="360"/>
      </w:pPr>
      <w:rPr>
        <w:rFonts w:ascii="Calibri" w:eastAsiaTheme="minorEastAsia" w:hAnsi="Calibri" w:cs="Calibri" w:hint="default"/>
      </w:rPr>
    </w:lvl>
    <w:lvl w:ilvl="2" w:tplc="EC645BEA">
      <w:start w:val="5"/>
      <w:numFmt w:val="bullet"/>
      <w:lvlText w:val="•"/>
      <w:lvlJc w:val="left"/>
      <w:pPr>
        <w:ind w:left="2160" w:hanging="360"/>
      </w:pPr>
      <w:rPr>
        <w:rFonts w:ascii="Calibri" w:eastAsiaTheme="minorEastAsia"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687613C"/>
    <w:multiLevelType w:val="hybridMultilevel"/>
    <w:tmpl w:val="EDBCD200"/>
    <w:lvl w:ilvl="0" w:tplc="029E9EF4">
      <w:start w:val="1"/>
      <w:numFmt w:val="bullet"/>
      <w:lvlText w:val=""/>
      <w:lvlJc w:val="left"/>
      <w:pPr>
        <w:tabs>
          <w:tab w:val="num" w:pos="900"/>
        </w:tabs>
        <w:ind w:left="540" w:hanging="360"/>
      </w:pPr>
      <w:rPr>
        <w:rFonts w:ascii="Symbol" w:hAnsi="Symbol" w:hint="default"/>
      </w:rPr>
    </w:lvl>
    <w:lvl w:ilvl="1" w:tplc="A7AAA2C6">
      <w:numFmt w:val="decimal"/>
      <w:lvlText w:val=""/>
      <w:lvlJc w:val="left"/>
    </w:lvl>
    <w:lvl w:ilvl="2" w:tplc="2D883EF6">
      <w:numFmt w:val="decimal"/>
      <w:lvlText w:val=""/>
      <w:lvlJc w:val="left"/>
    </w:lvl>
    <w:lvl w:ilvl="3" w:tplc="E3582A3E">
      <w:numFmt w:val="decimal"/>
      <w:lvlText w:val=""/>
      <w:lvlJc w:val="left"/>
    </w:lvl>
    <w:lvl w:ilvl="4" w:tplc="0E94B526">
      <w:numFmt w:val="decimal"/>
      <w:lvlText w:val=""/>
      <w:lvlJc w:val="left"/>
    </w:lvl>
    <w:lvl w:ilvl="5" w:tplc="EE2823A8">
      <w:numFmt w:val="decimal"/>
      <w:lvlText w:val=""/>
      <w:lvlJc w:val="left"/>
    </w:lvl>
    <w:lvl w:ilvl="6" w:tplc="2702FEC8">
      <w:numFmt w:val="decimal"/>
      <w:lvlText w:val=""/>
      <w:lvlJc w:val="left"/>
    </w:lvl>
    <w:lvl w:ilvl="7" w:tplc="DC6EF5AE">
      <w:numFmt w:val="decimal"/>
      <w:lvlText w:val=""/>
      <w:lvlJc w:val="left"/>
    </w:lvl>
    <w:lvl w:ilvl="8" w:tplc="B85658F4">
      <w:numFmt w:val="decimal"/>
      <w:lvlText w:val=""/>
      <w:lvlJc w:val="left"/>
    </w:lvl>
  </w:abstractNum>
  <w:abstractNum w:abstractNumId="4" w15:restartNumberingAfterBreak="0">
    <w:nsid w:val="1B83385A"/>
    <w:multiLevelType w:val="hybridMultilevel"/>
    <w:tmpl w:val="3FBA405E"/>
    <w:lvl w:ilvl="0" w:tplc="63F64E98">
      <w:numFmt w:val="bullet"/>
      <w:lvlText w:val="•"/>
      <w:lvlJc w:val="left"/>
      <w:pPr>
        <w:ind w:left="1068" w:hanging="708"/>
      </w:pPr>
      <w:rPr>
        <w:rFonts w:ascii="Aptos" w:eastAsiaTheme="minorHAnsi" w:hAnsi="Aptos"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262318C"/>
    <w:multiLevelType w:val="hybridMultilevel"/>
    <w:tmpl w:val="2B68BA0A"/>
    <w:lvl w:ilvl="0" w:tplc="C1B6EC66">
      <w:start w:val="1"/>
      <w:numFmt w:val="bullet"/>
      <w:lvlText w:val=""/>
      <w:lvlJc w:val="left"/>
      <w:pPr>
        <w:tabs>
          <w:tab w:val="num" w:pos="900"/>
        </w:tabs>
        <w:ind w:left="540" w:hanging="360"/>
      </w:pPr>
      <w:rPr>
        <w:rFonts w:ascii="Symbol" w:hAnsi="Symbol" w:hint="default"/>
      </w:rPr>
    </w:lvl>
    <w:lvl w:ilvl="1" w:tplc="A6B04598">
      <w:numFmt w:val="decimal"/>
      <w:lvlText w:val=""/>
      <w:lvlJc w:val="left"/>
    </w:lvl>
    <w:lvl w:ilvl="2" w:tplc="69E6FCC8">
      <w:numFmt w:val="decimal"/>
      <w:lvlText w:val=""/>
      <w:lvlJc w:val="left"/>
    </w:lvl>
    <w:lvl w:ilvl="3" w:tplc="3B1CF6A0">
      <w:numFmt w:val="decimal"/>
      <w:lvlText w:val=""/>
      <w:lvlJc w:val="left"/>
    </w:lvl>
    <w:lvl w:ilvl="4" w:tplc="FA0A0F64">
      <w:numFmt w:val="decimal"/>
      <w:lvlText w:val=""/>
      <w:lvlJc w:val="left"/>
    </w:lvl>
    <w:lvl w:ilvl="5" w:tplc="C80E4F86">
      <w:numFmt w:val="decimal"/>
      <w:lvlText w:val=""/>
      <w:lvlJc w:val="left"/>
    </w:lvl>
    <w:lvl w:ilvl="6" w:tplc="4B9ABB88">
      <w:numFmt w:val="decimal"/>
      <w:lvlText w:val=""/>
      <w:lvlJc w:val="left"/>
    </w:lvl>
    <w:lvl w:ilvl="7" w:tplc="0050759A">
      <w:numFmt w:val="decimal"/>
      <w:lvlText w:val=""/>
      <w:lvlJc w:val="left"/>
    </w:lvl>
    <w:lvl w:ilvl="8" w:tplc="FB023B82">
      <w:numFmt w:val="decimal"/>
      <w:lvlText w:val=""/>
      <w:lvlJc w:val="left"/>
    </w:lvl>
  </w:abstractNum>
  <w:abstractNum w:abstractNumId="6" w15:restartNumberingAfterBreak="0">
    <w:nsid w:val="241F601F"/>
    <w:multiLevelType w:val="hybridMultilevel"/>
    <w:tmpl w:val="918079E8"/>
    <w:lvl w:ilvl="0" w:tplc="2052594E">
      <w:start w:val="1"/>
      <w:numFmt w:val="bullet"/>
      <w:lvlText w:val=""/>
      <w:lvlJc w:val="left"/>
      <w:pPr>
        <w:tabs>
          <w:tab w:val="num" w:pos="900"/>
        </w:tabs>
        <w:ind w:left="540" w:hanging="360"/>
      </w:pPr>
      <w:rPr>
        <w:rFonts w:ascii="Symbol" w:hAnsi="Symbol" w:hint="default"/>
      </w:rPr>
    </w:lvl>
    <w:lvl w:ilvl="1" w:tplc="A00EA978">
      <w:numFmt w:val="decimal"/>
      <w:lvlText w:val=""/>
      <w:lvlJc w:val="left"/>
    </w:lvl>
    <w:lvl w:ilvl="2" w:tplc="10248E24">
      <w:numFmt w:val="decimal"/>
      <w:lvlText w:val=""/>
      <w:lvlJc w:val="left"/>
    </w:lvl>
    <w:lvl w:ilvl="3" w:tplc="99106660">
      <w:numFmt w:val="decimal"/>
      <w:lvlText w:val=""/>
      <w:lvlJc w:val="left"/>
    </w:lvl>
    <w:lvl w:ilvl="4" w:tplc="DEA03FB6">
      <w:numFmt w:val="decimal"/>
      <w:lvlText w:val=""/>
      <w:lvlJc w:val="left"/>
    </w:lvl>
    <w:lvl w:ilvl="5" w:tplc="8D44E7CC">
      <w:numFmt w:val="decimal"/>
      <w:lvlText w:val=""/>
      <w:lvlJc w:val="left"/>
    </w:lvl>
    <w:lvl w:ilvl="6" w:tplc="11565F2A">
      <w:numFmt w:val="decimal"/>
      <w:lvlText w:val=""/>
      <w:lvlJc w:val="left"/>
    </w:lvl>
    <w:lvl w:ilvl="7" w:tplc="65443A00">
      <w:numFmt w:val="decimal"/>
      <w:lvlText w:val=""/>
      <w:lvlJc w:val="left"/>
    </w:lvl>
    <w:lvl w:ilvl="8" w:tplc="7F8A4EE6">
      <w:numFmt w:val="decimal"/>
      <w:lvlText w:val=""/>
      <w:lvlJc w:val="left"/>
    </w:lvl>
  </w:abstractNum>
  <w:abstractNum w:abstractNumId="7" w15:restartNumberingAfterBreak="0">
    <w:nsid w:val="26E83EFF"/>
    <w:multiLevelType w:val="multilevel"/>
    <w:tmpl w:val="62B066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1565EDB"/>
    <w:multiLevelType w:val="hybridMultilevel"/>
    <w:tmpl w:val="9894CA86"/>
    <w:lvl w:ilvl="0" w:tplc="FAC034A2">
      <w:start w:val="1"/>
      <w:numFmt w:val="bullet"/>
      <w:lvlText w:val=""/>
      <w:lvlJc w:val="left"/>
      <w:pPr>
        <w:tabs>
          <w:tab w:val="num" w:pos="900"/>
        </w:tabs>
        <w:ind w:left="540" w:hanging="360"/>
      </w:pPr>
      <w:rPr>
        <w:rFonts w:ascii="Symbol" w:hAnsi="Symbol" w:hint="default"/>
      </w:rPr>
    </w:lvl>
    <w:lvl w:ilvl="1" w:tplc="B6AC8350">
      <w:numFmt w:val="decimal"/>
      <w:lvlText w:val=""/>
      <w:lvlJc w:val="left"/>
    </w:lvl>
    <w:lvl w:ilvl="2" w:tplc="FAFAD8DE">
      <w:numFmt w:val="decimal"/>
      <w:lvlText w:val=""/>
      <w:lvlJc w:val="left"/>
    </w:lvl>
    <w:lvl w:ilvl="3" w:tplc="5810F988">
      <w:numFmt w:val="decimal"/>
      <w:lvlText w:val=""/>
      <w:lvlJc w:val="left"/>
    </w:lvl>
    <w:lvl w:ilvl="4" w:tplc="626C31E6">
      <w:numFmt w:val="decimal"/>
      <w:lvlText w:val=""/>
      <w:lvlJc w:val="left"/>
    </w:lvl>
    <w:lvl w:ilvl="5" w:tplc="94028BEE">
      <w:numFmt w:val="decimal"/>
      <w:lvlText w:val=""/>
      <w:lvlJc w:val="left"/>
    </w:lvl>
    <w:lvl w:ilvl="6" w:tplc="C57A6700">
      <w:numFmt w:val="decimal"/>
      <w:lvlText w:val=""/>
      <w:lvlJc w:val="left"/>
    </w:lvl>
    <w:lvl w:ilvl="7" w:tplc="E6D06D40">
      <w:numFmt w:val="decimal"/>
      <w:lvlText w:val=""/>
      <w:lvlJc w:val="left"/>
    </w:lvl>
    <w:lvl w:ilvl="8" w:tplc="CE682048">
      <w:numFmt w:val="decimal"/>
      <w:lvlText w:val=""/>
      <w:lvlJc w:val="left"/>
    </w:lvl>
  </w:abstractNum>
  <w:abstractNum w:abstractNumId="9" w15:restartNumberingAfterBreak="0">
    <w:nsid w:val="31D74BFE"/>
    <w:multiLevelType w:val="hybridMultilevel"/>
    <w:tmpl w:val="48D81CD0"/>
    <w:lvl w:ilvl="0" w:tplc="9E8009B8">
      <w:start w:val="1"/>
      <w:numFmt w:val="bullet"/>
      <w:lvlText w:val=""/>
      <w:lvlJc w:val="left"/>
      <w:pPr>
        <w:tabs>
          <w:tab w:val="num" w:pos="900"/>
        </w:tabs>
        <w:ind w:left="540" w:hanging="360"/>
      </w:pPr>
      <w:rPr>
        <w:rFonts w:ascii="Symbol" w:hAnsi="Symbol" w:hint="default"/>
      </w:rPr>
    </w:lvl>
    <w:lvl w:ilvl="1" w:tplc="54C2F8F8">
      <w:numFmt w:val="decimal"/>
      <w:lvlText w:val=""/>
      <w:lvlJc w:val="left"/>
    </w:lvl>
    <w:lvl w:ilvl="2" w:tplc="D3B08F72">
      <w:numFmt w:val="decimal"/>
      <w:lvlText w:val=""/>
      <w:lvlJc w:val="left"/>
    </w:lvl>
    <w:lvl w:ilvl="3" w:tplc="A83EBD3C">
      <w:numFmt w:val="decimal"/>
      <w:lvlText w:val=""/>
      <w:lvlJc w:val="left"/>
    </w:lvl>
    <w:lvl w:ilvl="4" w:tplc="490CA096">
      <w:numFmt w:val="decimal"/>
      <w:lvlText w:val=""/>
      <w:lvlJc w:val="left"/>
    </w:lvl>
    <w:lvl w:ilvl="5" w:tplc="07CA1F0E">
      <w:numFmt w:val="decimal"/>
      <w:lvlText w:val=""/>
      <w:lvlJc w:val="left"/>
    </w:lvl>
    <w:lvl w:ilvl="6" w:tplc="A7865F76">
      <w:numFmt w:val="decimal"/>
      <w:lvlText w:val=""/>
      <w:lvlJc w:val="left"/>
    </w:lvl>
    <w:lvl w:ilvl="7" w:tplc="9B28DD96">
      <w:numFmt w:val="decimal"/>
      <w:lvlText w:val=""/>
      <w:lvlJc w:val="left"/>
    </w:lvl>
    <w:lvl w:ilvl="8" w:tplc="7F4C2F66">
      <w:numFmt w:val="decimal"/>
      <w:lvlText w:val=""/>
      <w:lvlJc w:val="left"/>
    </w:lvl>
  </w:abstractNum>
  <w:abstractNum w:abstractNumId="10" w15:restartNumberingAfterBreak="0">
    <w:nsid w:val="32E772BE"/>
    <w:multiLevelType w:val="multilevel"/>
    <w:tmpl w:val="B6F2088A"/>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5FC3E10"/>
    <w:multiLevelType w:val="hybridMultilevel"/>
    <w:tmpl w:val="2EEC88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6DB3DDD"/>
    <w:multiLevelType w:val="multilevel"/>
    <w:tmpl w:val="07824840"/>
    <w:lvl w:ilvl="0">
      <w:start w:val="1"/>
      <w:numFmt w:val="decimal"/>
      <w:lvlText w:val="%1."/>
      <w:lvlJc w:val="left"/>
      <w:pPr>
        <w:tabs>
          <w:tab w:val="num" w:pos="720"/>
        </w:tabs>
        <w:ind w:left="567" w:hanging="567"/>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42BE2E72"/>
    <w:multiLevelType w:val="hybridMultilevel"/>
    <w:tmpl w:val="316414E4"/>
    <w:lvl w:ilvl="0" w:tplc="C602E876">
      <w:start w:val="1"/>
      <w:numFmt w:val="bullet"/>
      <w:lvlText w:val=""/>
      <w:lvlJc w:val="left"/>
      <w:pPr>
        <w:tabs>
          <w:tab w:val="num" w:pos="900"/>
        </w:tabs>
        <w:ind w:left="540" w:hanging="360"/>
      </w:pPr>
      <w:rPr>
        <w:rFonts w:ascii="Symbol" w:hAnsi="Symbol" w:hint="default"/>
      </w:rPr>
    </w:lvl>
    <w:lvl w:ilvl="1" w:tplc="AE080238">
      <w:numFmt w:val="decimal"/>
      <w:lvlText w:val=""/>
      <w:lvlJc w:val="left"/>
    </w:lvl>
    <w:lvl w:ilvl="2" w:tplc="6C7C5FF2">
      <w:numFmt w:val="decimal"/>
      <w:lvlText w:val=""/>
      <w:lvlJc w:val="left"/>
    </w:lvl>
    <w:lvl w:ilvl="3" w:tplc="3E6E7362">
      <w:numFmt w:val="decimal"/>
      <w:lvlText w:val=""/>
      <w:lvlJc w:val="left"/>
    </w:lvl>
    <w:lvl w:ilvl="4" w:tplc="0E1A49AA">
      <w:numFmt w:val="decimal"/>
      <w:lvlText w:val=""/>
      <w:lvlJc w:val="left"/>
    </w:lvl>
    <w:lvl w:ilvl="5" w:tplc="61DEE412">
      <w:numFmt w:val="decimal"/>
      <w:lvlText w:val=""/>
      <w:lvlJc w:val="left"/>
    </w:lvl>
    <w:lvl w:ilvl="6" w:tplc="289077E6">
      <w:numFmt w:val="decimal"/>
      <w:lvlText w:val=""/>
      <w:lvlJc w:val="left"/>
    </w:lvl>
    <w:lvl w:ilvl="7" w:tplc="2B72005E">
      <w:numFmt w:val="decimal"/>
      <w:lvlText w:val=""/>
      <w:lvlJc w:val="left"/>
    </w:lvl>
    <w:lvl w:ilvl="8" w:tplc="82E4E98A">
      <w:numFmt w:val="decimal"/>
      <w:lvlText w:val=""/>
      <w:lvlJc w:val="left"/>
    </w:lvl>
  </w:abstractNum>
  <w:abstractNum w:abstractNumId="14" w15:restartNumberingAfterBreak="0">
    <w:nsid w:val="481E5806"/>
    <w:multiLevelType w:val="hybridMultilevel"/>
    <w:tmpl w:val="56D8148A"/>
    <w:lvl w:ilvl="0" w:tplc="4DC867E2">
      <w:start w:val="7"/>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5DB77CD"/>
    <w:multiLevelType w:val="multilevel"/>
    <w:tmpl w:val="7C2C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784B6E"/>
    <w:multiLevelType w:val="hybridMultilevel"/>
    <w:tmpl w:val="F0E07500"/>
    <w:lvl w:ilvl="0" w:tplc="4DC867E2">
      <w:start w:val="7"/>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B9A66C6"/>
    <w:multiLevelType w:val="hybridMultilevel"/>
    <w:tmpl w:val="F9420EB8"/>
    <w:lvl w:ilvl="0" w:tplc="2CBC9BE6">
      <w:start w:val="1"/>
      <w:numFmt w:val="bullet"/>
      <w:lvlText w:val=""/>
      <w:lvlJc w:val="left"/>
      <w:pPr>
        <w:tabs>
          <w:tab w:val="num" w:pos="900"/>
        </w:tabs>
        <w:ind w:left="540" w:hanging="360"/>
      </w:pPr>
      <w:rPr>
        <w:rFonts w:ascii="Symbol" w:hAnsi="Symbol" w:hint="default"/>
      </w:rPr>
    </w:lvl>
    <w:lvl w:ilvl="1" w:tplc="5C162BEC">
      <w:numFmt w:val="decimal"/>
      <w:lvlText w:val=""/>
      <w:lvlJc w:val="left"/>
    </w:lvl>
    <w:lvl w:ilvl="2" w:tplc="67B4E8DC">
      <w:numFmt w:val="decimal"/>
      <w:lvlText w:val=""/>
      <w:lvlJc w:val="left"/>
    </w:lvl>
    <w:lvl w:ilvl="3" w:tplc="D8F27C5E">
      <w:numFmt w:val="decimal"/>
      <w:lvlText w:val=""/>
      <w:lvlJc w:val="left"/>
    </w:lvl>
    <w:lvl w:ilvl="4" w:tplc="A0FC5900">
      <w:numFmt w:val="decimal"/>
      <w:lvlText w:val=""/>
      <w:lvlJc w:val="left"/>
    </w:lvl>
    <w:lvl w:ilvl="5" w:tplc="E4F4F0B2">
      <w:numFmt w:val="decimal"/>
      <w:lvlText w:val=""/>
      <w:lvlJc w:val="left"/>
    </w:lvl>
    <w:lvl w:ilvl="6" w:tplc="998E89FE">
      <w:numFmt w:val="decimal"/>
      <w:lvlText w:val=""/>
      <w:lvlJc w:val="left"/>
    </w:lvl>
    <w:lvl w:ilvl="7" w:tplc="4B36B340">
      <w:numFmt w:val="decimal"/>
      <w:lvlText w:val=""/>
      <w:lvlJc w:val="left"/>
    </w:lvl>
    <w:lvl w:ilvl="8" w:tplc="3544D3D2">
      <w:numFmt w:val="decimal"/>
      <w:lvlText w:val=""/>
      <w:lvlJc w:val="left"/>
    </w:lvl>
  </w:abstractNum>
  <w:abstractNum w:abstractNumId="18" w15:restartNumberingAfterBreak="0">
    <w:nsid w:val="617D322C"/>
    <w:multiLevelType w:val="hybridMultilevel"/>
    <w:tmpl w:val="88FEF5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06E08CF"/>
    <w:multiLevelType w:val="hybridMultilevel"/>
    <w:tmpl w:val="2586F366"/>
    <w:lvl w:ilvl="0" w:tplc="36060F7C">
      <w:start w:val="1"/>
      <w:numFmt w:val="bullet"/>
      <w:lvlText w:val=""/>
      <w:lvlJc w:val="left"/>
      <w:pPr>
        <w:tabs>
          <w:tab w:val="num" w:pos="900"/>
        </w:tabs>
        <w:ind w:left="540" w:hanging="360"/>
      </w:pPr>
      <w:rPr>
        <w:rFonts w:ascii="Symbol" w:hAnsi="Symbol" w:hint="default"/>
      </w:rPr>
    </w:lvl>
    <w:lvl w:ilvl="1" w:tplc="7182F80E">
      <w:numFmt w:val="decimal"/>
      <w:lvlText w:val=""/>
      <w:lvlJc w:val="left"/>
    </w:lvl>
    <w:lvl w:ilvl="2" w:tplc="C6C60FF2">
      <w:numFmt w:val="decimal"/>
      <w:lvlText w:val=""/>
      <w:lvlJc w:val="left"/>
    </w:lvl>
    <w:lvl w:ilvl="3" w:tplc="39864E56">
      <w:numFmt w:val="decimal"/>
      <w:lvlText w:val=""/>
      <w:lvlJc w:val="left"/>
    </w:lvl>
    <w:lvl w:ilvl="4" w:tplc="D2F49628">
      <w:numFmt w:val="decimal"/>
      <w:lvlText w:val=""/>
      <w:lvlJc w:val="left"/>
    </w:lvl>
    <w:lvl w:ilvl="5" w:tplc="02E6B33A">
      <w:numFmt w:val="decimal"/>
      <w:lvlText w:val=""/>
      <w:lvlJc w:val="left"/>
    </w:lvl>
    <w:lvl w:ilvl="6" w:tplc="6DAA9122">
      <w:numFmt w:val="decimal"/>
      <w:lvlText w:val=""/>
      <w:lvlJc w:val="left"/>
    </w:lvl>
    <w:lvl w:ilvl="7" w:tplc="3FACF456">
      <w:numFmt w:val="decimal"/>
      <w:lvlText w:val=""/>
      <w:lvlJc w:val="left"/>
    </w:lvl>
    <w:lvl w:ilvl="8" w:tplc="1D9E85B4">
      <w:numFmt w:val="decimal"/>
      <w:lvlText w:val=""/>
      <w:lvlJc w:val="left"/>
    </w:lvl>
  </w:abstractNum>
  <w:abstractNum w:abstractNumId="20" w15:restartNumberingAfterBreak="0">
    <w:nsid w:val="78680366"/>
    <w:multiLevelType w:val="hybridMultilevel"/>
    <w:tmpl w:val="C1E2A9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9F32B55"/>
    <w:multiLevelType w:val="hybridMultilevel"/>
    <w:tmpl w:val="4BCC4B62"/>
    <w:lvl w:ilvl="0" w:tplc="81A62258">
      <w:start w:val="1"/>
      <w:numFmt w:val="bullet"/>
      <w:lvlText w:val=""/>
      <w:lvlJc w:val="left"/>
      <w:pPr>
        <w:tabs>
          <w:tab w:val="num" w:pos="900"/>
        </w:tabs>
        <w:ind w:left="540" w:hanging="360"/>
      </w:pPr>
      <w:rPr>
        <w:rFonts w:ascii="Symbol" w:hAnsi="Symbol" w:hint="default"/>
      </w:rPr>
    </w:lvl>
    <w:lvl w:ilvl="1" w:tplc="F13655A8">
      <w:numFmt w:val="decimal"/>
      <w:lvlText w:val=""/>
      <w:lvlJc w:val="left"/>
    </w:lvl>
    <w:lvl w:ilvl="2" w:tplc="5DF8477E">
      <w:numFmt w:val="decimal"/>
      <w:lvlText w:val=""/>
      <w:lvlJc w:val="left"/>
    </w:lvl>
    <w:lvl w:ilvl="3" w:tplc="0E343218">
      <w:numFmt w:val="decimal"/>
      <w:lvlText w:val=""/>
      <w:lvlJc w:val="left"/>
    </w:lvl>
    <w:lvl w:ilvl="4" w:tplc="3C92086C">
      <w:numFmt w:val="decimal"/>
      <w:lvlText w:val=""/>
      <w:lvlJc w:val="left"/>
    </w:lvl>
    <w:lvl w:ilvl="5" w:tplc="95A8DD36">
      <w:numFmt w:val="decimal"/>
      <w:lvlText w:val=""/>
      <w:lvlJc w:val="left"/>
    </w:lvl>
    <w:lvl w:ilvl="6" w:tplc="225CA9EA">
      <w:numFmt w:val="decimal"/>
      <w:lvlText w:val=""/>
      <w:lvlJc w:val="left"/>
    </w:lvl>
    <w:lvl w:ilvl="7" w:tplc="EE6A0B9C">
      <w:numFmt w:val="decimal"/>
      <w:lvlText w:val=""/>
      <w:lvlJc w:val="left"/>
    </w:lvl>
    <w:lvl w:ilvl="8" w:tplc="DB18A138">
      <w:numFmt w:val="decimal"/>
      <w:lvlText w:val=""/>
      <w:lvlJc w:val="left"/>
    </w:lvl>
  </w:abstractNum>
  <w:num w:numId="1" w16cid:durableId="1742556121">
    <w:abstractNumId w:val="0"/>
  </w:num>
  <w:num w:numId="2" w16cid:durableId="2135558266">
    <w:abstractNumId w:val="12"/>
  </w:num>
  <w:num w:numId="3" w16cid:durableId="1002049754">
    <w:abstractNumId w:val="2"/>
  </w:num>
  <w:num w:numId="4" w16cid:durableId="538711802">
    <w:abstractNumId w:val="19"/>
  </w:num>
  <w:num w:numId="5" w16cid:durableId="1314605629">
    <w:abstractNumId w:val="6"/>
  </w:num>
  <w:num w:numId="6" w16cid:durableId="1669868579">
    <w:abstractNumId w:val="17"/>
  </w:num>
  <w:num w:numId="7" w16cid:durableId="106967016">
    <w:abstractNumId w:val="21"/>
  </w:num>
  <w:num w:numId="8" w16cid:durableId="1770194917">
    <w:abstractNumId w:val="13"/>
  </w:num>
  <w:num w:numId="9" w16cid:durableId="1647472059">
    <w:abstractNumId w:val="18"/>
  </w:num>
  <w:num w:numId="10" w16cid:durableId="1383865881">
    <w:abstractNumId w:val="16"/>
  </w:num>
  <w:num w:numId="11" w16cid:durableId="678848488">
    <w:abstractNumId w:val="15"/>
  </w:num>
  <w:num w:numId="12" w16cid:durableId="509414584">
    <w:abstractNumId w:val="4"/>
  </w:num>
  <w:num w:numId="13" w16cid:durableId="551112906">
    <w:abstractNumId w:val="1"/>
  </w:num>
  <w:num w:numId="14" w16cid:durableId="2061594132">
    <w:abstractNumId w:val="11"/>
  </w:num>
  <w:num w:numId="15" w16cid:durableId="669139566">
    <w:abstractNumId w:val="14"/>
  </w:num>
  <w:num w:numId="16" w16cid:durableId="1180848489">
    <w:abstractNumId w:val="3"/>
  </w:num>
  <w:num w:numId="17" w16cid:durableId="1509950195">
    <w:abstractNumId w:val="5"/>
  </w:num>
  <w:num w:numId="18" w16cid:durableId="381563056">
    <w:abstractNumId w:val="8"/>
  </w:num>
  <w:num w:numId="19" w16cid:durableId="891964412">
    <w:abstractNumId w:val="9"/>
  </w:num>
  <w:num w:numId="20" w16cid:durableId="344555047">
    <w:abstractNumId w:val="20"/>
  </w:num>
  <w:num w:numId="21" w16cid:durableId="1770927538">
    <w:abstractNumId w:val="7"/>
  </w:num>
  <w:num w:numId="22" w16cid:durableId="290206068">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2B8"/>
    <w:rsid w:val="000011A3"/>
    <w:rsid w:val="00002E34"/>
    <w:rsid w:val="00051764"/>
    <w:rsid w:val="00065898"/>
    <w:rsid w:val="00081E94"/>
    <w:rsid w:val="000911B6"/>
    <w:rsid w:val="00096E0E"/>
    <w:rsid w:val="000D36C5"/>
    <w:rsid w:val="000D65ED"/>
    <w:rsid w:val="000E257C"/>
    <w:rsid w:val="000E325B"/>
    <w:rsid w:val="000E73C2"/>
    <w:rsid w:val="000F7F8B"/>
    <w:rsid w:val="00147C66"/>
    <w:rsid w:val="001602E4"/>
    <w:rsid w:val="00177F4C"/>
    <w:rsid w:val="00186768"/>
    <w:rsid w:val="001B20FC"/>
    <w:rsid w:val="001B39EC"/>
    <w:rsid w:val="001D046F"/>
    <w:rsid w:val="001E3191"/>
    <w:rsid w:val="00211A97"/>
    <w:rsid w:val="00215352"/>
    <w:rsid w:val="00220CD7"/>
    <w:rsid w:val="00230AAF"/>
    <w:rsid w:val="00230B3F"/>
    <w:rsid w:val="00230E3E"/>
    <w:rsid w:val="00236187"/>
    <w:rsid w:val="002433B7"/>
    <w:rsid w:val="00265F8C"/>
    <w:rsid w:val="00276BA1"/>
    <w:rsid w:val="00282AF5"/>
    <w:rsid w:val="002839A3"/>
    <w:rsid w:val="00297CE9"/>
    <w:rsid w:val="002A7BB2"/>
    <w:rsid w:val="002B1AAB"/>
    <w:rsid w:val="002B54B8"/>
    <w:rsid w:val="002C59F5"/>
    <w:rsid w:val="002D285C"/>
    <w:rsid w:val="002D6C57"/>
    <w:rsid w:val="002E7857"/>
    <w:rsid w:val="003112BD"/>
    <w:rsid w:val="0035456A"/>
    <w:rsid w:val="00360006"/>
    <w:rsid w:val="0036432E"/>
    <w:rsid w:val="00364A1A"/>
    <w:rsid w:val="00372E6A"/>
    <w:rsid w:val="00377E4B"/>
    <w:rsid w:val="0038391C"/>
    <w:rsid w:val="00387FA8"/>
    <w:rsid w:val="00390241"/>
    <w:rsid w:val="00390A1F"/>
    <w:rsid w:val="003C1A9D"/>
    <w:rsid w:val="0040452F"/>
    <w:rsid w:val="00444588"/>
    <w:rsid w:val="00486247"/>
    <w:rsid w:val="00495C20"/>
    <w:rsid w:val="004C5937"/>
    <w:rsid w:val="004D795E"/>
    <w:rsid w:val="00516240"/>
    <w:rsid w:val="00520CE2"/>
    <w:rsid w:val="00543DF5"/>
    <w:rsid w:val="00550100"/>
    <w:rsid w:val="00580D6D"/>
    <w:rsid w:val="0058165B"/>
    <w:rsid w:val="0059425B"/>
    <w:rsid w:val="00597B85"/>
    <w:rsid w:val="005C3671"/>
    <w:rsid w:val="005C7569"/>
    <w:rsid w:val="005C7E4E"/>
    <w:rsid w:val="005D1663"/>
    <w:rsid w:val="005D57C7"/>
    <w:rsid w:val="005E595B"/>
    <w:rsid w:val="006024D1"/>
    <w:rsid w:val="00614219"/>
    <w:rsid w:val="006202B8"/>
    <w:rsid w:val="0062055E"/>
    <w:rsid w:val="00643078"/>
    <w:rsid w:val="00667287"/>
    <w:rsid w:val="0067551D"/>
    <w:rsid w:val="0068793B"/>
    <w:rsid w:val="006C1628"/>
    <w:rsid w:val="006C3426"/>
    <w:rsid w:val="006D5100"/>
    <w:rsid w:val="006D7C37"/>
    <w:rsid w:val="00702122"/>
    <w:rsid w:val="00730903"/>
    <w:rsid w:val="0077013C"/>
    <w:rsid w:val="007A157E"/>
    <w:rsid w:val="007B63F8"/>
    <w:rsid w:val="007D3F7A"/>
    <w:rsid w:val="007F1438"/>
    <w:rsid w:val="00811272"/>
    <w:rsid w:val="00823125"/>
    <w:rsid w:val="00825083"/>
    <w:rsid w:val="00826F38"/>
    <w:rsid w:val="00826F5C"/>
    <w:rsid w:val="008333EB"/>
    <w:rsid w:val="00842C27"/>
    <w:rsid w:val="00850C66"/>
    <w:rsid w:val="0086020D"/>
    <w:rsid w:val="00867FBA"/>
    <w:rsid w:val="00887B92"/>
    <w:rsid w:val="008900E8"/>
    <w:rsid w:val="00893C1C"/>
    <w:rsid w:val="008A3AAC"/>
    <w:rsid w:val="008B2217"/>
    <w:rsid w:val="008B4B7B"/>
    <w:rsid w:val="008E4E52"/>
    <w:rsid w:val="008F0172"/>
    <w:rsid w:val="008F79C1"/>
    <w:rsid w:val="0090605E"/>
    <w:rsid w:val="009113FB"/>
    <w:rsid w:val="00913136"/>
    <w:rsid w:val="009172AF"/>
    <w:rsid w:val="00955B7E"/>
    <w:rsid w:val="00964652"/>
    <w:rsid w:val="00965CE0"/>
    <w:rsid w:val="0097660D"/>
    <w:rsid w:val="00985208"/>
    <w:rsid w:val="009B38E1"/>
    <w:rsid w:val="009B6299"/>
    <w:rsid w:val="009B735C"/>
    <w:rsid w:val="009B792F"/>
    <w:rsid w:val="009C7334"/>
    <w:rsid w:val="009D50B6"/>
    <w:rsid w:val="009D77CD"/>
    <w:rsid w:val="009E7155"/>
    <w:rsid w:val="00A1118D"/>
    <w:rsid w:val="00A153A0"/>
    <w:rsid w:val="00A175D6"/>
    <w:rsid w:val="00A22233"/>
    <w:rsid w:val="00A264FA"/>
    <w:rsid w:val="00A4221E"/>
    <w:rsid w:val="00A63FFE"/>
    <w:rsid w:val="00A85A3D"/>
    <w:rsid w:val="00AB07AE"/>
    <w:rsid w:val="00AB7914"/>
    <w:rsid w:val="00AD1984"/>
    <w:rsid w:val="00AD65AD"/>
    <w:rsid w:val="00AE3451"/>
    <w:rsid w:val="00B143F9"/>
    <w:rsid w:val="00B2736D"/>
    <w:rsid w:val="00B314F3"/>
    <w:rsid w:val="00B401EB"/>
    <w:rsid w:val="00B804BF"/>
    <w:rsid w:val="00B8169F"/>
    <w:rsid w:val="00BA3C60"/>
    <w:rsid w:val="00BE6AC3"/>
    <w:rsid w:val="00BF2E60"/>
    <w:rsid w:val="00C45E42"/>
    <w:rsid w:val="00C46671"/>
    <w:rsid w:val="00C77D30"/>
    <w:rsid w:val="00C809C3"/>
    <w:rsid w:val="00C975B6"/>
    <w:rsid w:val="00CA2FFF"/>
    <w:rsid w:val="00CC3D61"/>
    <w:rsid w:val="00CF5948"/>
    <w:rsid w:val="00D00488"/>
    <w:rsid w:val="00D11C52"/>
    <w:rsid w:val="00D2567C"/>
    <w:rsid w:val="00D411E1"/>
    <w:rsid w:val="00D43554"/>
    <w:rsid w:val="00D56344"/>
    <w:rsid w:val="00DA7C2C"/>
    <w:rsid w:val="00DB008D"/>
    <w:rsid w:val="00DB7F35"/>
    <w:rsid w:val="00DC038C"/>
    <w:rsid w:val="00DC43A3"/>
    <w:rsid w:val="00DD23B2"/>
    <w:rsid w:val="00DD5A75"/>
    <w:rsid w:val="00E41F01"/>
    <w:rsid w:val="00E84C0F"/>
    <w:rsid w:val="00E933C3"/>
    <w:rsid w:val="00E95949"/>
    <w:rsid w:val="00EB3FB7"/>
    <w:rsid w:val="00EF3219"/>
    <w:rsid w:val="00EF49C2"/>
    <w:rsid w:val="00F01861"/>
    <w:rsid w:val="00F0623D"/>
    <w:rsid w:val="00F45585"/>
    <w:rsid w:val="00F60ABD"/>
    <w:rsid w:val="00F91C1A"/>
    <w:rsid w:val="00F97B83"/>
    <w:rsid w:val="00FA26D4"/>
    <w:rsid w:val="00FA4612"/>
    <w:rsid w:val="00FA4817"/>
    <w:rsid w:val="00FB4496"/>
    <w:rsid w:val="00FB617C"/>
    <w:rsid w:val="00FC5293"/>
    <w:rsid w:val="00FD18B0"/>
    <w:rsid w:val="00FE4AC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2EC07"/>
  <w15:chartTrackingRefBased/>
  <w15:docId w15:val="{7A743616-E096-4F9C-8491-0D57CA0A1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6202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ormal"/>
    <w:next w:val="Normal"/>
    <w:link w:val="Naslov2Char"/>
    <w:uiPriority w:val="9"/>
    <w:semiHidden/>
    <w:unhideWhenUsed/>
    <w:qFormat/>
    <w:rsid w:val="006202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semiHidden/>
    <w:unhideWhenUsed/>
    <w:qFormat/>
    <w:rsid w:val="006202B8"/>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6202B8"/>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6202B8"/>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6202B8"/>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6202B8"/>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6202B8"/>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6202B8"/>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6202B8"/>
    <w:rPr>
      <w:rFonts w:asciiTheme="majorHAnsi" w:eastAsiaTheme="majorEastAsia" w:hAnsiTheme="majorHAnsi" w:cstheme="majorBidi"/>
      <w:color w:val="2F5496" w:themeColor="accent1" w:themeShade="BF"/>
      <w:sz w:val="40"/>
      <w:szCs w:val="40"/>
    </w:rPr>
  </w:style>
  <w:style w:type="character" w:customStyle="1" w:styleId="Naslov2Char">
    <w:name w:val="Naslov 2 Char"/>
    <w:basedOn w:val="Zadanifontodlomka"/>
    <w:link w:val="Naslov2"/>
    <w:uiPriority w:val="9"/>
    <w:semiHidden/>
    <w:rsid w:val="006202B8"/>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semiHidden/>
    <w:rsid w:val="006202B8"/>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semiHidden/>
    <w:rsid w:val="006202B8"/>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6202B8"/>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6202B8"/>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6202B8"/>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6202B8"/>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6202B8"/>
    <w:rPr>
      <w:rFonts w:eastAsiaTheme="majorEastAsia" w:cstheme="majorBidi"/>
      <w:color w:val="272727" w:themeColor="text1" w:themeTint="D8"/>
    </w:rPr>
  </w:style>
  <w:style w:type="paragraph" w:styleId="Naslov">
    <w:name w:val="Title"/>
    <w:basedOn w:val="Normal"/>
    <w:next w:val="Normal"/>
    <w:link w:val="NaslovChar"/>
    <w:uiPriority w:val="10"/>
    <w:qFormat/>
    <w:rsid w:val="006202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6202B8"/>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6202B8"/>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6202B8"/>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6202B8"/>
    <w:pPr>
      <w:spacing w:before="160"/>
      <w:jc w:val="center"/>
    </w:pPr>
    <w:rPr>
      <w:i/>
      <w:iCs/>
      <w:color w:val="404040" w:themeColor="text1" w:themeTint="BF"/>
    </w:rPr>
  </w:style>
  <w:style w:type="character" w:customStyle="1" w:styleId="CitatChar">
    <w:name w:val="Citat Char"/>
    <w:basedOn w:val="Zadanifontodlomka"/>
    <w:link w:val="Citat"/>
    <w:uiPriority w:val="29"/>
    <w:rsid w:val="006202B8"/>
    <w:rPr>
      <w:i/>
      <w:iCs/>
      <w:color w:val="404040" w:themeColor="text1" w:themeTint="BF"/>
    </w:rPr>
  </w:style>
  <w:style w:type="paragraph" w:styleId="Odlomakpopisa">
    <w:name w:val="List Paragraph"/>
    <w:basedOn w:val="Normal"/>
    <w:uiPriority w:val="34"/>
    <w:qFormat/>
    <w:rsid w:val="006202B8"/>
    <w:pPr>
      <w:ind w:left="720"/>
      <w:contextualSpacing/>
    </w:pPr>
  </w:style>
  <w:style w:type="character" w:styleId="Jakoisticanje">
    <w:name w:val="Intense Emphasis"/>
    <w:basedOn w:val="Zadanifontodlomka"/>
    <w:uiPriority w:val="21"/>
    <w:qFormat/>
    <w:rsid w:val="006202B8"/>
    <w:rPr>
      <w:i/>
      <w:iCs/>
      <w:color w:val="2F5496" w:themeColor="accent1" w:themeShade="BF"/>
    </w:rPr>
  </w:style>
  <w:style w:type="paragraph" w:styleId="Naglaencitat">
    <w:name w:val="Intense Quote"/>
    <w:basedOn w:val="Normal"/>
    <w:next w:val="Normal"/>
    <w:link w:val="NaglaencitatChar"/>
    <w:uiPriority w:val="30"/>
    <w:qFormat/>
    <w:rsid w:val="006202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6202B8"/>
    <w:rPr>
      <w:i/>
      <w:iCs/>
      <w:color w:val="2F5496" w:themeColor="accent1" w:themeShade="BF"/>
    </w:rPr>
  </w:style>
  <w:style w:type="character" w:styleId="Istaknutareferenca">
    <w:name w:val="Intense Reference"/>
    <w:basedOn w:val="Zadanifontodlomka"/>
    <w:uiPriority w:val="32"/>
    <w:qFormat/>
    <w:rsid w:val="006202B8"/>
    <w:rPr>
      <w:b/>
      <w:bCs/>
      <w:smallCaps/>
      <w:color w:val="2F5496" w:themeColor="accent1" w:themeShade="BF"/>
      <w:spacing w:val="5"/>
    </w:rPr>
  </w:style>
  <w:style w:type="character" w:styleId="Hiperveza">
    <w:name w:val="Hyperlink"/>
    <w:basedOn w:val="Zadanifontodlomka"/>
    <w:uiPriority w:val="99"/>
    <w:unhideWhenUsed/>
    <w:rsid w:val="000011A3"/>
    <w:rPr>
      <w:color w:val="0563C1" w:themeColor="hyperlink"/>
      <w:u w:val="single"/>
    </w:rPr>
  </w:style>
  <w:style w:type="character" w:styleId="Nerijeenospominjanje">
    <w:name w:val="Unresolved Mention"/>
    <w:basedOn w:val="Zadanifontodlomka"/>
    <w:uiPriority w:val="99"/>
    <w:semiHidden/>
    <w:unhideWhenUsed/>
    <w:rsid w:val="000011A3"/>
    <w:rPr>
      <w:color w:val="605E5C"/>
      <w:shd w:val="clear" w:color="auto" w:fill="E1DFDD"/>
    </w:rPr>
  </w:style>
  <w:style w:type="paragraph" w:styleId="Opisslike">
    <w:name w:val="caption"/>
    <w:basedOn w:val="Normal"/>
    <w:next w:val="Normal"/>
    <w:uiPriority w:val="35"/>
    <w:unhideWhenUsed/>
    <w:qFormat/>
    <w:rsid w:val="000011A3"/>
    <w:pPr>
      <w:spacing w:after="200" w:line="240" w:lineRule="auto"/>
    </w:pPr>
    <w:rPr>
      <w:i/>
      <w:iCs/>
      <w:color w:val="44546A" w:themeColor="text2"/>
      <w:sz w:val="18"/>
      <w:szCs w:val="18"/>
    </w:rPr>
  </w:style>
  <w:style w:type="paragraph" w:styleId="TOCNaslov">
    <w:name w:val="TOC Heading"/>
    <w:basedOn w:val="Naslov1"/>
    <w:next w:val="Normal"/>
    <w:uiPriority w:val="39"/>
    <w:unhideWhenUsed/>
    <w:qFormat/>
    <w:rsid w:val="00DB008D"/>
    <w:pPr>
      <w:spacing w:before="240" w:after="0" w:line="259" w:lineRule="auto"/>
      <w:outlineLvl w:val="9"/>
    </w:pPr>
    <w:rPr>
      <w:kern w:val="0"/>
      <w:sz w:val="32"/>
      <w:szCs w:val="32"/>
      <w:lang w:eastAsia="hr-HR"/>
      <w14:ligatures w14:val="none"/>
    </w:rPr>
  </w:style>
  <w:style w:type="paragraph" w:styleId="Sadraj1">
    <w:name w:val="toc 1"/>
    <w:basedOn w:val="Normal"/>
    <w:next w:val="Normal"/>
    <w:autoRedefine/>
    <w:uiPriority w:val="39"/>
    <w:unhideWhenUsed/>
    <w:rsid w:val="00DB008D"/>
    <w:pPr>
      <w:spacing w:after="100"/>
    </w:pPr>
  </w:style>
  <w:style w:type="paragraph" w:styleId="Sadraj2">
    <w:name w:val="toc 2"/>
    <w:basedOn w:val="Normal"/>
    <w:next w:val="Normal"/>
    <w:autoRedefine/>
    <w:uiPriority w:val="39"/>
    <w:unhideWhenUsed/>
    <w:rsid w:val="00DB008D"/>
    <w:pPr>
      <w:spacing w:after="100"/>
      <w:ind w:left="240"/>
    </w:pPr>
  </w:style>
  <w:style w:type="paragraph" w:styleId="Tablicaslika">
    <w:name w:val="table of figures"/>
    <w:basedOn w:val="Normal"/>
    <w:next w:val="Normal"/>
    <w:uiPriority w:val="99"/>
    <w:unhideWhenUsed/>
    <w:rsid w:val="000F7F8B"/>
    <w:pPr>
      <w:spacing w:after="0"/>
    </w:pPr>
  </w:style>
  <w:style w:type="table" w:styleId="Svijetlareetkatablice">
    <w:name w:val="Grid Table Light"/>
    <w:basedOn w:val="Obinatablica"/>
    <w:uiPriority w:val="40"/>
    <w:rsid w:val="008F79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ijetlatablicareetke1-isticanje2">
    <w:name w:val="Grid Table 1 Light Accent 3"/>
    <w:basedOn w:val="Obinatablica"/>
    <w:uiPriority w:val="46"/>
    <w:rsid w:val="008F79C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Zaglavlje">
    <w:name w:val="header"/>
    <w:basedOn w:val="Normal"/>
    <w:link w:val="ZaglavljeChar"/>
    <w:uiPriority w:val="99"/>
    <w:unhideWhenUsed/>
    <w:rsid w:val="008F79C1"/>
    <w:pPr>
      <w:tabs>
        <w:tab w:val="center" w:pos="4536"/>
        <w:tab w:val="right" w:pos="9072"/>
      </w:tabs>
      <w:spacing w:after="0" w:line="240" w:lineRule="auto"/>
    </w:pPr>
    <w:rPr>
      <w:kern w:val="0"/>
      <w:sz w:val="22"/>
      <w:szCs w:val="22"/>
      <w14:ligatures w14:val="none"/>
    </w:rPr>
  </w:style>
  <w:style w:type="character" w:customStyle="1" w:styleId="ZaglavljeChar">
    <w:name w:val="Zaglavlje Char"/>
    <w:basedOn w:val="Zadanifontodlomka"/>
    <w:link w:val="Zaglavlje"/>
    <w:uiPriority w:val="99"/>
    <w:rsid w:val="008F79C1"/>
    <w:rPr>
      <w:kern w:val="0"/>
      <w:sz w:val="22"/>
      <w:szCs w:val="22"/>
      <w14:ligatures w14:val="none"/>
    </w:rPr>
  </w:style>
  <w:style w:type="paragraph" w:styleId="Podnoje">
    <w:name w:val="footer"/>
    <w:basedOn w:val="Normal"/>
    <w:link w:val="PodnojeChar"/>
    <w:uiPriority w:val="99"/>
    <w:unhideWhenUsed/>
    <w:rsid w:val="008F79C1"/>
    <w:pPr>
      <w:tabs>
        <w:tab w:val="center" w:pos="4536"/>
        <w:tab w:val="right" w:pos="9072"/>
      </w:tabs>
      <w:spacing w:after="0" w:line="240" w:lineRule="auto"/>
    </w:pPr>
    <w:rPr>
      <w:kern w:val="0"/>
      <w:sz w:val="22"/>
      <w:szCs w:val="22"/>
      <w14:ligatures w14:val="none"/>
    </w:rPr>
  </w:style>
  <w:style w:type="character" w:customStyle="1" w:styleId="PodnojeChar">
    <w:name w:val="Podnožje Char"/>
    <w:basedOn w:val="Zadanifontodlomka"/>
    <w:link w:val="Podnoje"/>
    <w:uiPriority w:val="99"/>
    <w:rsid w:val="008F79C1"/>
    <w:rPr>
      <w:kern w:val="0"/>
      <w:sz w:val="22"/>
      <w:szCs w:val="22"/>
      <w14:ligatures w14:val="none"/>
    </w:rPr>
  </w:style>
  <w:style w:type="paragraph" w:customStyle="1" w:styleId="Default">
    <w:name w:val="Default"/>
    <w:rsid w:val="0038391C"/>
    <w:pPr>
      <w:autoSpaceDE w:val="0"/>
      <w:autoSpaceDN w:val="0"/>
      <w:adjustRightInd w:val="0"/>
      <w:spacing w:after="0" w:line="240" w:lineRule="auto"/>
    </w:pPr>
    <w:rPr>
      <w:rFonts w:ascii="Cambria" w:hAnsi="Cambria" w:cs="Cambria"/>
      <w:color w:val="000000"/>
      <w:kern w:val="0"/>
    </w:rPr>
  </w:style>
  <w:style w:type="paragraph" w:styleId="Tekstfusnote">
    <w:name w:val="footnote text"/>
    <w:basedOn w:val="Normal"/>
    <w:link w:val="TekstfusnoteChar"/>
    <w:uiPriority w:val="99"/>
    <w:semiHidden/>
    <w:unhideWhenUsed/>
    <w:rsid w:val="00850C66"/>
    <w:pPr>
      <w:spacing w:after="200" w:line="240" w:lineRule="auto"/>
      <w:jc w:val="both"/>
    </w:pPr>
    <w:rPr>
      <w:rFonts w:eastAsiaTheme="minorEastAsia" w:cs="Arial"/>
      <w:b/>
      <w:kern w:val="0"/>
      <w:sz w:val="20"/>
      <w:szCs w:val="20"/>
      <w14:ligatures w14:val="none"/>
    </w:rPr>
  </w:style>
  <w:style w:type="character" w:customStyle="1" w:styleId="TekstfusnoteChar">
    <w:name w:val="Tekst fusnote Char"/>
    <w:basedOn w:val="Zadanifontodlomka"/>
    <w:link w:val="Tekstfusnote"/>
    <w:uiPriority w:val="99"/>
    <w:semiHidden/>
    <w:rsid w:val="00850C66"/>
    <w:rPr>
      <w:rFonts w:eastAsiaTheme="minorEastAsia" w:cs="Arial"/>
      <w:b/>
      <w:kern w:val="0"/>
      <w:sz w:val="20"/>
      <w:szCs w:val="20"/>
      <w14:ligatures w14:val="none"/>
    </w:rPr>
  </w:style>
  <w:style w:type="character" w:styleId="Referencafusnote">
    <w:name w:val="footnote reference"/>
    <w:basedOn w:val="Zadanifontodlomka"/>
    <w:uiPriority w:val="99"/>
    <w:semiHidden/>
    <w:unhideWhenUsed/>
    <w:rsid w:val="00850C66"/>
    <w:rPr>
      <w:rFonts w:cs="Times New Roman"/>
      <w:vertAlign w:val="superscript"/>
    </w:rPr>
  </w:style>
  <w:style w:type="table" w:styleId="Reetkatablice">
    <w:name w:val="Table Grid"/>
    <w:basedOn w:val="Obinatablica"/>
    <w:uiPriority w:val="39"/>
    <w:rsid w:val="009B3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ijeenaHiperveza">
    <w:name w:val="FollowedHyperlink"/>
    <w:basedOn w:val="Zadanifontodlomka"/>
    <w:uiPriority w:val="99"/>
    <w:semiHidden/>
    <w:unhideWhenUsed/>
    <w:rsid w:val="00BE6AC3"/>
    <w:rPr>
      <w:color w:val="954F72" w:themeColor="followedHyperlink"/>
      <w:u w:val="single"/>
    </w:rPr>
  </w:style>
  <w:style w:type="paragraph" w:styleId="Bezproreda">
    <w:name w:val="No Spacing"/>
    <w:link w:val="BezproredaChar"/>
    <w:uiPriority w:val="1"/>
    <w:qFormat/>
    <w:rsid w:val="00FC5293"/>
    <w:pPr>
      <w:spacing w:after="0" w:line="240" w:lineRule="auto"/>
    </w:pPr>
    <w:rPr>
      <w:rFonts w:eastAsiaTheme="minorEastAsia"/>
      <w:kern w:val="0"/>
      <w:sz w:val="22"/>
      <w:szCs w:val="22"/>
      <w:lang w:eastAsia="hr-HR"/>
      <w14:ligatures w14:val="none"/>
    </w:rPr>
  </w:style>
  <w:style w:type="character" w:customStyle="1" w:styleId="BezproredaChar">
    <w:name w:val="Bez proreda Char"/>
    <w:basedOn w:val="Zadanifontodlomka"/>
    <w:link w:val="Bezproreda"/>
    <w:uiPriority w:val="1"/>
    <w:rsid w:val="00FC5293"/>
    <w:rPr>
      <w:rFonts w:eastAsiaTheme="minorEastAsia"/>
      <w:kern w:val="0"/>
      <w:sz w:val="22"/>
      <w:szCs w:val="22"/>
      <w:lang w:eastAsia="hr-HR"/>
      <w14:ligatures w14:val="none"/>
    </w:rPr>
  </w:style>
  <w:style w:type="paragraph" w:styleId="Sadraj3">
    <w:name w:val="toc 3"/>
    <w:basedOn w:val="Normal"/>
    <w:next w:val="Normal"/>
    <w:autoRedefine/>
    <w:uiPriority w:val="39"/>
    <w:unhideWhenUsed/>
    <w:rsid w:val="00B8169F"/>
    <w:pPr>
      <w:spacing w:after="100"/>
      <w:ind w:left="480"/>
    </w:pPr>
    <w:rPr>
      <w:rFonts w:eastAsiaTheme="minorEastAsia"/>
      <w:lang w:eastAsia="hr-HR"/>
    </w:rPr>
  </w:style>
  <w:style w:type="paragraph" w:styleId="Sadraj4">
    <w:name w:val="toc 4"/>
    <w:basedOn w:val="Normal"/>
    <w:next w:val="Normal"/>
    <w:autoRedefine/>
    <w:uiPriority w:val="39"/>
    <w:unhideWhenUsed/>
    <w:rsid w:val="00B8169F"/>
    <w:pPr>
      <w:spacing w:after="100"/>
      <w:ind w:left="720"/>
    </w:pPr>
    <w:rPr>
      <w:rFonts w:eastAsiaTheme="minorEastAsia"/>
      <w:lang w:eastAsia="hr-HR"/>
    </w:rPr>
  </w:style>
  <w:style w:type="paragraph" w:styleId="Sadraj5">
    <w:name w:val="toc 5"/>
    <w:basedOn w:val="Normal"/>
    <w:next w:val="Normal"/>
    <w:autoRedefine/>
    <w:uiPriority w:val="39"/>
    <w:unhideWhenUsed/>
    <w:rsid w:val="00B8169F"/>
    <w:pPr>
      <w:spacing w:after="100"/>
      <w:ind w:left="960"/>
    </w:pPr>
    <w:rPr>
      <w:rFonts w:eastAsiaTheme="minorEastAsia"/>
      <w:lang w:eastAsia="hr-HR"/>
    </w:rPr>
  </w:style>
  <w:style w:type="paragraph" w:styleId="Sadraj6">
    <w:name w:val="toc 6"/>
    <w:basedOn w:val="Normal"/>
    <w:next w:val="Normal"/>
    <w:autoRedefine/>
    <w:uiPriority w:val="39"/>
    <w:unhideWhenUsed/>
    <w:rsid w:val="00B8169F"/>
    <w:pPr>
      <w:spacing w:after="100"/>
      <w:ind w:left="1200"/>
    </w:pPr>
    <w:rPr>
      <w:rFonts w:eastAsiaTheme="minorEastAsia"/>
      <w:lang w:eastAsia="hr-HR"/>
    </w:rPr>
  </w:style>
  <w:style w:type="paragraph" w:styleId="Sadraj7">
    <w:name w:val="toc 7"/>
    <w:basedOn w:val="Normal"/>
    <w:next w:val="Normal"/>
    <w:autoRedefine/>
    <w:uiPriority w:val="39"/>
    <w:unhideWhenUsed/>
    <w:rsid w:val="00B8169F"/>
    <w:pPr>
      <w:spacing w:after="100"/>
      <w:ind w:left="1440"/>
    </w:pPr>
    <w:rPr>
      <w:rFonts w:eastAsiaTheme="minorEastAsia"/>
      <w:lang w:eastAsia="hr-HR"/>
    </w:rPr>
  </w:style>
  <w:style w:type="paragraph" w:styleId="Sadraj8">
    <w:name w:val="toc 8"/>
    <w:basedOn w:val="Normal"/>
    <w:next w:val="Normal"/>
    <w:autoRedefine/>
    <w:uiPriority w:val="39"/>
    <w:unhideWhenUsed/>
    <w:rsid w:val="00B8169F"/>
    <w:pPr>
      <w:spacing w:after="100"/>
      <w:ind w:left="1680"/>
    </w:pPr>
    <w:rPr>
      <w:rFonts w:eastAsiaTheme="minorEastAsia"/>
      <w:lang w:eastAsia="hr-HR"/>
    </w:rPr>
  </w:style>
  <w:style w:type="paragraph" w:styleId="Sadraj9">
    <w:name w:val="toc 9"/>
    <w:basedOn w:val="Normal"/>
    <w:next w:val="Normal"/>
    <w:autoRedefine/>
    <w:uiPriority w:val="39"/>
    <w:unhideWhenUsed/>
    <w:rsid w:val="00B8169F"/>
    <w:pPr>
      <w:spacing w:after="100"/>
      <w:ind w:left="1920"/>
    </w:pPr>
    <w:rPr>
      <w:rFonts w:eastAsiaTheme="minorEastAsia"/>
      <w:lang w:eastAsia="hr-HR"/>
    </w:rPr>
  </w:style>
  <w:style w:type="table" w:styleId="Tablicareetke4-isticanje3">
    <w:name w:val="Grid Table 4 Accent 3"/>
    <w:basedOn w:val="Obinatablica"/>
    <w:uiPriority w:val="49"/>
    <w:rsid w:val="00A111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erencakomentara">
    <w:name w:val="annotation reference"/>
    <w:basedOn w:val="Zadanifontodlomka"/>
    <w:uiPriority w:val="99"/>
    <w:semiHidden/>
    <w:unhideWhenUsed/>
    <w:rsid w:val="00F60ABD"/>
    <w:rPr>
      <w:sz w:val="16"/>
      <w:szCs w:val="16"/>
    </w:rPr>
  </w:style>
  <w:style w:type="paragraph" w:styleId="Tekstkomentara">
    <w:name w:val="annotation text"/>
    <w:basedOn w:val="Normal"/>
    <w:link w:val="TekstkomentaraChar"/>
    <w:uiPriority w:val="99"/>
    <w:unhideWhenUsed/>
    <w:rsid w:val="00F60ABD"/>
    <w:pPr>
      <w:spacing w:line="240" w:lineRule="auto"/>
    </w:pPr>
    <w:rPr>
      <w:sz w:val="20"/>
      <w:szCs w:val="20"/>
    </w:rPr>
  </w:style>
  <w:style w:type="character" w:customStyle="1" w:styleId="TekstkomentaraChar">
    <w:name w:val="Tekst komentara Char"/>
    <w:basedOn w:val="Zadanifontodlomka"/>
    <w:link w:val="Tekstkomentara"/>
    <w:uiPriority w:val="99"/>
    <w:rsid w:val="00F60ABD"/>
    <w:rPr>
      <w:sz w:val="20"/>
      <w:szCs w:val="20"/>
    </w:rPr>
  </w:style>
  <w:style w:type="paragraph" w:styleId="Predmetkomentara">
    <w:name w:val="annotation subject"/>
    <w:basedOn w:val="Tekstkomentara"/>
    <w:next w:val="Tekstkomentara"/>
    <w:link w:val="PredmetkomentaraChar"/>
    <w:uiPriority w:val="99"/>
    <w:semiHidden/>
    <w:unhideWhenUsed/>
    <w:rsid w:val="00F60ABD"/>
    <w:rPr>
      <w:b/>
      <w:bCs/>
    </w:rPr>
  </w:style>
  <w:style w:type="character" w:customStyle="1" w:styleId="PredmetkomentaraChar">
    <w:name w:val="Predmet komentara Char"/>
    <w:basedOn w:val="TekstkomentaraChar"/>
    <w:link w:val="Predmetkomentara"/>
    <w:uiPriority w:val="99"/>
    <w:semiHidden/>
    <w:rsid w:val="00F60ABD"/>
    <w:rPr>
      <w:b/>
      <w:bCs/>
      <w:sz w:val="20"/>
      <w:szCs w:val="20"/>
    </w:rPr>
  </w:style>
  <w:style w:type="paragraph" w:styleId="Revizija">
    <w:name w:val="Revision"/>
    <w:hidden/>
    <w:uiPriority w:val="99"/>
    <w:semiHidden/>
    <w:rsid w:val="00F60A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0.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zs.gov.hr/vijesti/objavljeni-konacni-rezultati-popisa-2021/1270" TargetMode="External"/><Relationship Id="rId2" Type="http://schemas.openxmlformats.org/officeDocument/2006/relationships/hyperlink" Target="https://dzs.gov.hr/vijesti/objavljeni-konacni-rezultati-popisa-2021/1270" TargetMode="External"/><Relationship Id="rId1" Type="http://schemas.openxmlformats.org/officeDocument/2006/relationships/hyperlink" Target="https://dzs.gov.hr/vijesti/objavljeni-konacni-rezultati-popisa-2021/1270" TargetMode="External"/><Relationship Id="rId4" Type="http://schemas.openxmlformats.org/officeDocument/2006/relationships/hyperlink" Target="https://min-kulture.gov.hr/izdvojeno/kulturna-bastina/registar-kulturnih-dobara-16371/1637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Druga%20ra&#269;unala\My%20Laptop%20THINKPAD\Documents\3.%20Posao\SAVJETOVANJE\STUDIJE%20IZVODIVOSTI\KNE&#381;EVI%20VINOGRADI\Kn.%20Vinogradi%20turizam%202022%20NPOO\Ksenija\Tusisti%20KV.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List1!$B$26</c:f>
              <c:strCache>
                <c:ptCount val="1"/>
                <c:pt idx="0">
                  <c:v>Broj stanovnika i Općini Kneževi Vinogradi prema popisima stanovništva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FF0000"/>
                </a:solidFill>
                <a:prstDash val="sysDot"/>
              </a:ln>
              <a:effectLst/>
            </c:spPr>
            <c:trendlineType val="exp"/>
            <c:dispRSqr val="0"/>
            <c:dispEq val="0"/>
          </c:trendline>
          <c:cat>
            <c:numRef>
              <c:f>List1!$A$27:$A$30</c:f>
              <c:numCache>
                <c:formatCode>General</c:formatCode>
                <c:ptCount val="4"/>
                <c:pt idx="0">
                  <c:v>1991</c:v>
                </c:pt>
                <c:pt idx="1">
                  <c:v>2001</c:v>
                </c:pt>
                <c:pt idx="2">
                  <c:v>2011</c:v>
                </c:pt>
                <c:pt idx="3">
                  <c:v>2021</c:v>
                </c:pt>
              </c:numCache>
            </c:numRef>
          </c:cat>
          <c:val>
            <c:numRef>
              <c:f>List1!$B$27:$B$30</c:f>
              <c:numCache>
                <c:formatCode>General</c:formatCode>
                <c:ptCount val="4"/>
                <c:pt idx="0">
                  <c:v>6848</c:v>
                </c:pt>
                <c:pt idx="1">
                  <c:v>5186</c:v>
                </c:pt>
                <c:pt idx="2">
                  <c:v>4614</c:v>
                </c:pt>
                <c:pt idx="3">
                  <c:v>3357</c:v>
                </c:pt>
              </c:numCache>
            </c:numRef>
          </c:val>
          <c:extLst>
            <c:ext xmlns:c16="http://schemas.microsoft.com/office/drawing/2014/chart" uri="{C3380CC4-5D6E-409C-BE32-E72D297353CC}">
              <c16:uniqueId val="{00000001-08D8-4A0C-B948-F18AC5AB2AC0}"/>
            </c:ext>
          </c:extLst>
        </c:ser>
        <c:dLbls>
          <c:dLblPos val="outEnd"/>
          <c:showLegendKey val="0"/>
          <c:showVal val="1"/>
          <c:showCatName val="0"/>
          <c:showSerName val="0"/>
          <c:showPercent val="0"/>
          <c:showBubbleSize val="0"/>
        </c:dLbls>
        <c:gapWidth val="219"/>
        <c:overlap val="-27"/>
        <c:axId val="201096160"/>
        <c:axId val="201091584"/>
      </c:barChart>
      <c:catAx>
        <c:axId val="20109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1091584"/>
        <c:crosses val="autoZero"/>
        <c:auto val="1"/>
        <c:lblAlgn val="ctr"/>
        <c:lblOffset val="100"/>
        <c:noMultiLvlLbl val="0"/>
      </c:catAx>
      <c:valAx>
        <c:axId val="20109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10961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2025-09-15T00:00:00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AD043E-726A-4784-B5D2-F17A4676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9288</Words>
  <Characters>52942</Characters>
  <Application>Microsoft Office Word</Application>
  <DocSecurity>0</DocSecurity>
  <Lines>441</Lines>
  <Paragraphs>124</Paragraphs>
  <ScaleCrop>false</ScaleCrop>
  <HeadingPairs>
    <vt:vector size="2" baseType="variant">
      <vt:variant>
        <vt:lpstr>Naslov</vt:lpstr>
      </vt:variant>
      <vt:variant>
        <vt:i4>1</vt:i4>
      </vt:variant>
    </vt:vector>
  </HeadingPairs>
  <TitlesOfParts>
    <vt:vector size="1" baseType="lpstr">
      <vt:lpstr>Provedbeni program 
Općine Kneževi Vinogradi 
za razdoblje 2025-2029</vt:lpstr>
    </vt:vector>
  </TitlesOfParts>
  <Company/>
  <LinksUpToDate>false</LinksUpToDate>
  <CharactersWithSpaces>62106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Provedbeni program 
Općine Kneževi Vinogradi 
za razdoblje 2025-2029</dc:title>
  <dc:subject>Kneževi Vinogradi, rujan  2025. godine</dc:subject>
  <dc:creator>Tihomir Kovač</dc:creator>
  <cp:keywords/>
  <dc:description/>
  <cp:lastModifiedBy>Zeljka Kolaric</cp:lastModifiedBy>
  <cp:revision>3</cp:revision>
  <cp:lastPrinted>2026-03-16T08:29:00Z</cp:lastPrinted>
  <dcterms:created xsi:type="dcterms:W3CDTF">2025-12-05T10:04:00Z</dcterms:created>
  <dcterms:modified xsi:type="dcterms:W3CDTF">2026-03-16T08:30:00Z</dcterms:modified>
</cp:coreProperties>
</file>