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0441" w14:textId="25F6CA73" w:rsidR="00F34E11" w:rsidRPr="00AE5998" w:rsidRDefault="00AE5998" w:rsidP="00BB3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Pravni temelj i o</w:t>
      </w:r>
      <w:r w:rsidR="001579B5" w:rsidRPr="00AE5998">
        <w:rPr>
          <w:rFonts w:ascii="Times New Roman" w:hAnsi="Times New Roman" w:cs="Times New Roman"/>
          <w:b/>
          <w:bCs/>
          <w:sz w:val="32"/>
          <w:szCs w:val="32"/>
        </w:rPr>
        <w:t xml:space="preserve">brazloženje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za </w:t>
      </w:r>
      <w:r w:rsidR="00AF611E">
        <w:rPr>
          <w:rFonts w:ascii="Times New Roman" w:hAnsi="Times New Roman" w:cs="Times New Roman"/>
          <w:b/>
          <w:bCs/>
          <w:sz w:val="32"/>
          <w:szCs w:val="32"/>
        </w:rPr>
        <w:t>Program dodjele potpora male vrijednosti poljoprivrednicima na području Općine Kneževi Vinogradi kao pomoć za ublažavanje posljedica prirodne nepogode suše za 2024.godinu</w:t>
      </w:r>
    </w:p>
    <w:p w14:paraId="7528E9D9" w14:textId="77777777" w:rsid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53784" w14:textId="77777777" w:rsidR="00991623" w:rsidRPr="00AE5998" w:rsidRDefault="00991623" w:rsidP="00BB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FAD1" w14:textId="173C41D6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Pravni temelj</w:t>
      </w:r>
    </w:p>
    <w:p w14:paraId="25D851F2" w14:textId="77777777" w:rsidR="00BB3B73" w:rsidRPr="00AE5998" w:rsidRDefault="00BB3B73" w:rsidP="00BB3B7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BF7A54" w14:textId="77777777" w:rsidR="00AF611E" w:rsidRPr="001E493B" w:rsidRDefault="00AF611E" w:rsidP="00AF6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sjednici Vlade Republike Hrvatske održanoj 4. rujna 2025.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donesena je Odluka </w:t>
      </w:r>
      <w:bookmarkStart w:id="0" w:name="_Hlk207981641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(u daljnjem tekstu: </w:t>
      </w:r>
      <w:bookmarkEnd w:id="0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280F3959" w14:textId="77777777" w:rsidR="00BB3B73" w:rsidRDefault="00BB3B73" w:rsidP="00AF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639C" w14:textId="7EE35E49" w:rsidR="00AF611E" w:rsidRPr="00AF611E" w:rsidRDefault="00AF611E" w:rsidP="00AF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36. Zakona o poljoprivredi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br. 118/18, 42/20, 127/20, 52/21, 152/22 i 152/24)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Vlade Republike Hrvatske o pomoći za ublažavanje i djelomično uklanjanje posljedica prirodne nepogode suše na prinosima za 2024.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JLS donose Programe za dodjelu potpore.</w:t>
      </w:r>
    </w:p>
    <w:p w14:paraId="0C72552C" w14:textId="77777777" w:rsidR="00BB3B73" w:rsidRPr="00BB3B73" w:rsidRDefault="00BB3B73" w:rsidP="00BB3B7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6736F" w14:textId="29991AE9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Prikaz stanja i razlozi donošenja</w:t>
      </w:r>
    </w:p>
    <w:p w14:paraId="1ED10A09" w14:textId="77777777" w:rsidR="00AF611E" w:rsidRPr="00AF611E" w:rsidRDefault="00AF611E" w:rsidP="00AF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2E9ACD" w14:textId="77777777" w:rsidR="00AF611E" w:rsidRPr="001E493B" w:rsidRDefault="00AF611E" w:rsidP="00AF6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Predmet ovoga Programa je dodjel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Općine Kneževi Vinogradi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dostavil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11F58C08" w14:textId="77777777" w:rsidR="00AF611E" w:rsidRPr="001E493B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409D56B" w14:textId="77777777" w:rsidR="00AF611E" w:rsidRDefault="00AF611E" w:rsidP="00AF6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 u poljoprivrednom sektoru (SL L 51/1, 22. 2. 2019.)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L, 13.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(u daljnjem tekstu: Uredba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84D1A6C" w14:textId="77777777" w:rsidR="00AF611E" w:rsidRPr="001E493B" w:rsidRDefault="00AF611E" w:rsidP="00AF6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FB960D" w14:textId="77777777" w:rsidR="00AF611E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EB82B04" w14:textId="77777777" w:rsidR="00AF611E" w:rsidRPr="001E493B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A571E6F" w14:textId="77777777" w:rsidR="00AF611E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5. Gornja granica potpore male vrijednosti koja se po državi članici dodjeljuje jednom poduzetniku ne smije prelaziti 50.000,00 eura u tri godine.</w:t>
      </w:r>
    </w:p>
    <w:p w14:paraId="6B37440A" w14:textId="77777777" w:rsidR="00AF611E" w:rsidRPr="001E493B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23A2AEB" w14:textId="77777777" w:rsidR="00AF611E" w:rsidRPr="001E493B" w:rsidRDefault="00AF611E" w:rsidP="00AF6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6. Ovaj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4C8D59CE" w14:textId="77777777" w:rsidR="00AF611E" w:rsidRPr="001E493B" w:rsidRDefault="00AF611E" w:rsidP="00AF6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89D3EF9" w14:textId="225D2890" w:rsidR="00C442D8" w:rsidRP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5AEBA" w14:textId="54EFD63A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Financijska sredstva – financijski učinak</w:t>
      </w:r>
    </w:p>
    <w:p w14:paraId="1C0BA663" w14:textId="77777777" w:rsidR="00BB3B73" w:rsidRPr="00AE5998" w:rsidRDefault="00BB3B73" w:rsidP="00BB3B7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E164D7" w14:textId="73A51B24" w:rsid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D8">
        <w:rPr>
          <w:rFonts w:ascii="Times New Roman" w:hAnsi="Times New Roman" w:cs="Times New Roman"/>
          <w:sz w:val="24"/>
          <w:szCs w:val="24"/>
        </w:rPr>
        <w:t xml:space="preserve">Provedba ove Odluke neće iziskivati zasebna i dodatna sredstva iz Proračuna Općine Kneževi Vinogradi. </w:t>
      </w:r>
    </w:p>
    <w:p w14:paraId="02F0B8EC" w14:textId="77777777" w:rsidR="00AF611E" w:rsidRDefault="00AF611E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FF4C3" w14:textId="4006EA3C" w:rsidR="00AF611E" w:rsidRPr="00AF611E" w:rsidRDefault="00AF611E" w:rsidP="00AF611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11E">
        <w:rPr>
          <w:rFonts w:ascii="Times New Roman" w:hAnsi="Times New Roman" w:cs="Times New Roman"/>
          <w:sz w:val="24"/>
          <w:szCs w:val="24"/>
        </w:rPr>
        <w:t>Razlozi skraćenog roka savjetovanja s javnošću</w:t>
      </w:r>
    </w:p>
    <w:p w14:paraId="5CA8788C" w14:textId="77777777" w:rsidR="00AF611E" w:rsidRPr="00C442D8" w:rsidRDefault="00AF611E" w:rsidP="00AF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15781" w14:textId="2B49E4C0" w:rsidR="00B73190" w:rsidRPr="00AE5998" w:rsidRDefault="00AF611E" w:rsidP="00BB3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na rokove koje je propisala Vlada RH, nije moguće u navedenom roku provesti savjetovanje od 30 dana, donijeti odluku na Općinskom vijeću, raspisati javni poziv i izraditi i dostaviti listu Ministarstvu, stoga se za ovaj Program skraćuje savjetovanje na 10 dana.</w:t>
      </w:r>
    </w:p>
    <w:sectPr w:rsidR="00B73190" w:rsidRPr="00AE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E2F"/>
    <w:multiLevelType w:val="hybridMultilevel"/>
    <w:tmpl w:val="F1364C5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E18"/>
    <w:multiLevelType w:val="hybridMultilevel"/>
    <w:tmpl w:val="E7486EFE"/>
    <w:lvl w:ilvl="0" w:tplc="ADEC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B6416"/>
    <w:multiLevelType w:val="hybridMultilevel"/>
    <w:tmpl w:val="CD06D8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57E11FAB"/>
    <w:multiLevelType w:val="hybridMultilevel"/>
    <w:tmpl w:val="43F8CD1A"/>
    <w:lvl w:ilvl="0" w:tplc="9ED27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38AD"/>
    <w:multiLevelType w:val="multilevel"/>
    <w:tmpl w:val="002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752C30"/>
    <w:multiLevelType w:val="hybridMultilevel"/>
    <w:tmpl w:val="F1364C58"/>
    <w:lvl w:ilvl="0" w:tplc="060A1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08049">
    <w:abstractNumId w:val="3"/>
  </w:num>
  <w:num w:numId="2" w16cid:durableId="1440027473">
    <w:abstractNumId w:val="5"/>
  </w:num>
  <w:num w:numId="3" w16cid:durableId="1084381935">
    <w:abstractNumId w:val="1"/>
  </w:num>
  <w:num w:numId="4" w16cid:durableId="2068215078">
    <w:abstractNumId w:val="6"/>
  </w:num>
  <w:num w:numId="5" w16cid:durableId="802387517">
    <w:abstractNumId w:val="4"/>
  </w:num>
  <w:num w:numId="6" w16cid:durableId="1993679988">
    <w:abstractNumId w:val="0"/>
  </w:num>
  <w:num w:numId="7" w16cid:durableId="1180655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B5"/>
    <w:rsid w:val="0003316A"/>
    <w:rsid w:val="0006353D"/>
    <w:rsid w:val="00137AE6"/>
    <w:rsid w:val="001579B5"/>
    <w:rsid w:val="00185A5C"/>
    <w:rsid w:val="001B7E72"/>
    <w:rsid w:val="00263E5F"/>
    <w:rsid w:val="002E44C8"/>
    <w:rsid w:val="00383393"/>
    <w:rsid w:val="00502F0D"/>
    <w:rsid w:val="005E5821"/>
    <w:rsid w:val="00645158"/>
    <w:rsid w:val="007774C8"/>
    <w:rsid w:val="00991623"/>
    <w:rsid w:val="00A01A88"/>
    <w:rsid w:val="00AA193B"/>
    <w:rsid w:val="00AA7426"/>
    <w:rsid w:val="00AE5998"/>
    <w:rsid w:val="00AF611E"/>
    <w:rsid w:val="00B73190"/>
    <w:rsid w:val="00BB3B73"/>
    <w:rsid w:val="00C442D8"/>
    <w:rsid w:val="00CC6F25"/>
    <w:rsid w:val="00CF4F87"/>
    <w:rsid w:val="00EE5195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6872"/>
  <w15:chartTrackingRefBased/>
  <w15:docId w15:val="{FA2763A0-CC45-42B5-9753-EF443A1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15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79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79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79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79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79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79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79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79B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9B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2</cp:revision>
  <dcterms:created xsi:type="dcterms:W3CDTF">2025-09-25T12:45:00Z</dcterms:created>
  <dcterms:modified xsi:type="dcterms:W3CDTF">2025-09-25T12:45:00Z</dcterms:modified>
</cp:coreProperties>
</file>