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1d51c55c54e7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35999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KNEŽEVI VINOGRADI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1.795.196,59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1.897.172,83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1.594.319,22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1.632.581,45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200.877,37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264.591,38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67.998,36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39.819,86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313.708,98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600.395,15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245.710,62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560.575,29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106.112,74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106.112,74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106.112,74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106.112,74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150.945,99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402.096,65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266,4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Općina Kneževi Vinogradi ima jednog proračunskog korisnika koji je obuhvaćen konsolidacijom, a radi se o Dječjem vrtiću "Zeko" iz Kneževih Vinograda. Ostali proračunski korisnici su u sklopu proračuna Općine Kneževi Vinogradi.</w:t>
      </w:r>
    </w:p>
    <w:p>
      <w:pPr>
        <w:jc w:val="both"/>
      </w:pPr>
      <w:r>
        <w:t xml:space="preserve"> </w:t>
      </w:r>
    </w:p>
    <w:p>
      <w:pPr>
        <w:jc w:val="both"/>
      </w:pPr>
      <w:r>
        <w:t xml:space="preserve">1. Manjak prihoda od nefinancijske imovine - Šifra (Y002) - do manjka prihoda od nefinancijske imovine je došlo zbog  završetka izgradnje biciklističke staze od Kneževih Vinograda do Kamenca, te izvođenja energetske obnove i adaptacije prostorija zgrade sportskog parka   u Karancu i rekonstrukcije i dogradnje SRC Bazeni u Kneževim Vinogradima.</w:t>
      </w:r>
    </w:p>
    <w:p>
      <w:pPr>
        <w:jc w:val="both"/>
      </w:pPr>
      <w:r>
        <w:t xml:space="preserve"> 2. Manjak prihoda od financijske imovine - Šifra (Y003) - do manjka prihoda od financijske imovine je došlo zbog otplate glavnice po dugoročnim kreditima od:    </w:t>
      </w:r>
    </w:p>
    <w:p>
      <w:pPr>
        <w:jc w:val="both"/>
      </w:pPr>
      <w:r>
        <w:t xml:space="preserve"> - HBOR-a  za ulaganje u  SRC bazeni Kneževi Vinogradi (tobogan + sanacija školjke),</w:t>
      </w:r>
    </w:p>
    <w:p>
      <w:pPr>
        <w:jc w:val="both"/>
      </w:pPr>
      <w:r>
        <w:t xml:space="preserve">- PBZ-a d.d. za radove na rekonstrukciji ceste u ulici Hrvatske Republike i izgradnji ceste u ulici Antuna Plaveca u Kn. Vinogradima i za rekonstrukciju ulice Nikole Tesle u Karancu,  </w:t>
      </w:r>
    </w:p>
    <w:p>
      <w:pPr>
        <w:jc w:val="both"/>
      </w:pPr>
      <w:r>
        <w:t xml:space="preserve">- OTP-a d.d. za izgradnju zgrade javne namjene - upravne zgrade Općine.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1026,8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• do povećanja u odnosu na prošlu godinu je došlo zbog primljenih sredstava od Ministarstva turizma i sporta po projektu "Rekonstrukcija i opremanje nogometnog igrališta u Kneževim Vinogradima" (UG 73/2026).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77.868,61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do povećanja u odnosu na prošlu godinu je došlo zbog odobrenih ZNS-ova za energetsku obnovu i adaptaciju prostorija Sportskog parka ŠNK Polet u Karancu (UG 79/2025).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763.977,51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29.985,97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3,9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u 2025. godini primili smo premiju za osiguranje od požara za SRC Bazeni Kneževi Vinogradi (datum događaja 20.9.2024. godine).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49.754,61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do povećanja je došlo zbog financiranja Rekonstrukcije i uređenje Doma mladih u Suzi od strane DZMH.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8.607,47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12.969,14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u 2026. godini je djelatnicama DV Zeko priznato pravo na isplatu paušalne naknade za prehranu temeljem kolektivnog ugovora.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21.195,05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3.834,52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u 2025. godini provodili smo projekt FZOEU  (Eko Vin "Zajedno za čistiju Općinu").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11.966,60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3.560,84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u 2025. godini isplatili smo naknade za rad biračkih odbora na lokalnim izborima.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40.039,61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u 2025. godini  isplatili smo glavnicu i kamate po presudi VTS-a.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9.643,66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došlo je do promjene u načinu knjiženja, te je stavka knjižena na drugi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18.061,54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došlo je do promjene u načinu knjiženja, te je stavka ove godine knjižena na ovaj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135.951,03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506.339,27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372,4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do povećanja u odnosu na prošlu godinu je došlo zbog rekonstrukcije i dogradnje SRC Bazeni u Kneževim Vinogradima.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70.845,55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40.122,50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56,6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u 2025. godini završena je izgradnja Interpretacijskog etno-centra Karanac, te je isti i opremljen.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38.227,48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Dospjele obveze na kraju izvještajnog razdoblja nisu zatvorene iz razloga što na dan 30.6.2026. nismo zaprimili potpisanu i ovjerenu kompenzaciju kojom bi se predmetna obveza zatvorila.</w:t>
      </w:r>
    </w:p>
    <w:p>
      <w:pPr>
        <w:jc w:val="both"/>
      </w:pPr>
      <w:r>
        <w:t xml:space="preserve">Proračunski korisnik DV Zeko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pPr>
        <w:jc w:val="both"/>
      </w:pPr>
      <w:r>
        <w:t xml:space="preserve">Općina Kneževi Vinogradi je prilikom sastavljanja konsolidiranog izvještaja eliminirala prihode i rashode koji se odnose na financiranje redovne djelatnosti Dječjeg vrtića "Zeko" u iznosu od 220.734,82 €, koje je Dječji vrtić "Zeko" iskazao na podskupini 671, a nadležni proračun na podskupini 367. Ostali prihodi i rashodi zbrojeni su u ukupnosti u konsolidiranom izvještaju.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pPr>
        <w:jc w:val="both"/>
      </w:pPr>
      <w:r>
        <w:t xml:space="preserve">Na dan 30.6.2026. godine Dječji vrtić "Zeko" ostvario je metodološki manjak koji je rezultat načina evidentiranja i priznavanja prihoda za trošak plaće za lipanj 2026. godine (isplata od strane osnivača u srpnju 2026. godine). 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5447e503f64afe" /><Relationship Type="http://schemas.openxmlformats.org/officeDocument/2006/relationships/numbering" Target="/word/numbering.xml" Id="Rc661c136c0e743dc" /></Relationships>
</file>